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6AB" w:rsidRPr="0039674F" w:rsidRDefault="003113AE" w:rsidP="00D57483">
      <w:pPr>
        <w:wordWrap w:val="0"/>
        <w:spacing w:line="360" w:lineRule="auto"/>
        <w:ind w:right="-58"/>
        <w:jc w:val="right"/>
        <w:rPr>
          <w:sz w:val="16"/>
          <w:szCs w:val="16"/>
          <w:u w:val="single"/>
        </w:rPr>
      </w:pPr>
      <w:r>
        <w:rPr>
          <w:rFonts w:hint="eastAsia"/>
          <w:sz w:val="24"/>
          <w:u w:val="single"/>
        </w:rPr>
        <w:t>No.</w:t>
      </w:r>
      <w:r w:rsidR="008856AB">
        <w:rPr>
          <w:rFonts w:hint="eastAsia"/>
          <w:sz w:val="24"/>
          <w:u w:val="single"/>
        </w:rPr>
        <w:t xml:space="preserve">              </w:t>
      </w:r>
      <w:bookmarkStart w:id="0" w:name="_GoBack"/>
      <w:bookmarkEnd w:id="0"/>
    </w:p>
    <w:p w:rsidR="008856AB" w:rsidRDefault="005A5824">
      <w:pPr>
        <w:spacing w:line="360" w:lineRule="auto"/>
        <w:ind w:firstLineChars="100" w:firstLine="360"/>
        <w:rPr>
          <w:sz w:val="30"/>
        </w:rPr>
      </w:pPr>
      <w:r>
        <w:rPr>
          <w:rFonts w:ascii="ＭＳ Ｐゴシック" w:eastAsia="ＭＳ Ｐゴシック" w:hint="eastAsia"/>
          <w:sz w:val="36"/>
        </w:rPr>
        <w:t>京都大学吉田南総合</w:t>
      </w:r>
      <w:r w:rsidR="008856AB">
        <w:rPr>
          <w:rFonts w:ascii="ＭＳ Ｐゴシック" w:eastAsia="ＭＳ Ｐゴシック" w:hint="eastAsia"/>
          <w:sz w:val="36"/>
        </w:rPr>
        <w:t>図書館 学生購入希望資料 申込書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567"/>
        <w:gridCol w:w="1134"/>
        <w:gridCol w:w="2311"/>
        <w:gridCol w:w="72"/>
        <w:gridCol w:w="990"/>
        <w:gridCol w:w="3616"/>
      </w:tblGrid>
      <w:tr w:rsidR="008856AB" w:rsidTr="0039674F">
        <w:trPr>
          <w:cantSplit/>
          <w:trHeight w:val="507"/>
        </w:trPr>
        <w:tc>
          <w:tcPr>
            <w:tcW w:w="4678" w:type="dxa"/>
            <w:gridSpan w:val="4"/>
            <w:tcBorders>
              <w:top w:val="nil"/>
              <w:left w:val="nil"/>
              <w:bottom w:val="single" w:sz="18" w:space="0" w:color="auto"/>
              <w:right w:val="single" w:sz="18" w:space="0" w:color="auto"/>
            </w:tcBorders>
            <w:vAlign w:val="center"/>
          </w:tcPr>
          <w:p w:rsidR="008856AB" w:rsidRDefault="008856AB">
            <w:pPr>
              <w:rPr>
                <w:b/>
                <w:bCs/>
                <w:sz w:val="24"/>
              </w:rPr>
            </w:pPr>
            <w:r>
              <w:rPr>
                <w:rFonts w:hint="eastAsia"/>
                <w:b/>
                <w:bCs/>
                <w:sz w:val="24"/>
              </w:rPr>
              <w:t>太線の中を記入してください</w:t>
            </w:r>
          </w:p>
        </w:tc>
        <w:tc>
          <w:tcPr>
            <w:tcW w:w="4678" w:type="dxa"/>
            <w:gridSpan w:val="3"/>
            <w:tcBorders>
              <w:top w:val="single" w:sz="18" w:space="0" w:color="auto"/>
              <w:left w:val="nil"/>
              <w:bottom w:val="single" w:sz="18" w:space="0" w:color="auto"/>
              <w:right w:val="single" w:sz="18" w:space="0" w:color="auto"/>
            </w:tcBorders>
            <w:vAlign w:val="center"/>
          </w:tcPr>
          <w:p w:rsidR="008856AB" w:rsidRDefault="008856AB" w:rsidP="0039674F">
            <w:pPr>
              <w:ind w:right="231"/>
            </w:pPr>
            <w:r>
              <w:rPr>
                <w:rFonts w:hint="eastAsia"/>
              </w:rPr>
              <w:t>申　込　日　　　　　　　年</w:t>
            </w:r>
            <w:r w:rsidR="00881867">
              <w:rPr>
                <w:rFonts w:hint="eastAsia"/>
              </w:rPr>
              <w:t xml:space="preserve">   　　　</w:t>
            </w:r>
            <w:r>
              <w:rPr>
                <w:rFonts w:hint="eastAsia"/>
              </w:rPr>
              <w:t>月      　日</w:t>
            </w:r>
          </w:p>
        </w:tc>
      </w:tr>
      <w:tr w:rsidR="008856AB" w:rsidTr="00954E4A">
        <w:trPr>
          <w:cantSplit/>
          <w:trHeight w:val="502"/>
        </w:trPr>
        <w:tc>
          <w:tcPr>
            <w:tcW w:w="1233" w:type="dxa"/>
            <w:gridSpan w:val="2"/>
            <w:tcBorders>
              <w:top w:val="single" w:sz="18" w:space="0" w:color="auto"/>
              <w:left w:val="single" w:sz="18" w:space="0" w:color="auto"/>
              <w:bottom w:val="single" w:sz="18" w:space="0" w:color="auto"/>
              <w:right w:val="single" w:sz="2" w:space="0" w:color="auto"/>
            </w:tcBorders>
            <w:vAlign w:val="center"/>
          </w:tcPr>
          <w:p w:rsidR="008856AB" w:rsidRDefault="008856AB">
            <w:pPr>
              <w:ind w:firstLineChars="100" w:firstLine="160"/>
              <w:rPr>
                <w:sz w:val="16"/>
              </w:rPr>
            </w:pPr>
            <w:r>
              <w:rPr>
                <w:rFonts w:hint="eastAsia"/>
                <w:sz w:val="16"/>
              </w:rPr>
              <w:t>フ リ ガ ナ</w:t>
            </w:r>
          </w:p>
          <w:p w:rsidR="008856AB" w:rsidRDefault="008856AB">
            <w:pPr>
              <w:jc w:val="center"/>
            </w:pPr>
            <w:r>
              <w:rPr>
                <w:rFonts w:hint="eastAsia"/>
              </w:rPr>
              <w:t>氏  名</w:t>
            </w:r>
          </w:p>
        </w:tc>
        <w:tc>
          <w:tcPr>
            <w:tcW w:w="3517" w:type="dxa"/>
            <w:gridSpan w:val="3"/>
            <w:tcBorders>
              <w:top w:val="single" w:sz="18" w:space="0" w:color="auto"/>
              <w:left w:val="nil"/>
              <w:bottom w:val="single" w:sz="18" w:space="0" w:color="auto"/>
              <w:right w:val="single" w:sz="4" w:space="0" w:color="auto"/>
            </w:tcBorders>
            <w:vAlign w:val="center"/>
          </w:tcPr>
          <w:p w:rsidR="008856AB" w:rsidRDefault="008856AB">
            <w:pPr>
              <w:rPr>
                <w:sz w:val="24"/>
              </w:rPr>
            </w:pPr>
          </w:p>
        </w:tc>
        <w:tc>
          <w:tcPr>
            <w:tcW w:w="990" w:type="dxa"/>
            <w:tcBorders>
              <w:top w:val="single" w:sz="18" w:space="0" w:color="auto"/>
              <w:left w:val="single" w:sz="4" w:space="0" w:color="auto"/>
              <w:bottom w:val="single" w:sz="18" w:space="0" w:color="auto"/>
              <w:right w:val="single" w:sz="2" w:space="0" w:color="auto"/>
            </w:tcBorders>
            <w:vAlign w:val="center"/>
          </w:tcPr>
          <w:p w:rsidR="008856AB" w:rsidRDefault="008856AB" w:rsidP="00676063">
            <w:pPr>
              <w:spacing w:line="240" w:lineRule="exact"/>
              <w:ind w:left="220" w:hangingChars="100" w:hanging="220"/>
              <w:jc w:val="center"/>
            </w:pPr>
            <w:r>
              <w:rPr>
                <w:rFonts w:hint="eastAsia"/>
                <w:lang w:eastAsia="zh-CN"/>
              </w:rPr>
              <w:t>学生証</w:t>
            </w:r>
          </w:p>
          <w:p w:rsidR="008856AB" w:rsidRDefault="008856AB" w:rsidP="00676063">
            <w:pPr>
              <w:spacing w:line="240" w:lineRule="exact"/>
              <w:ind w:left="220" w:hangingChars="100" w:hanging="220"/>
              <w:jc w:val="center"/>
              <w:rPr>
                <w:lang w:eastAsia="zh-CN"/>
              </w:rPr>
            </w:pPr>
            <w:r>
              <w:rPr>
                <w:rFonts w:hint="eastAsia"/>
                <w:lang w:eastAsia="zh-CN"/>
              </w:rPr>
              <w:t>番</w:t>
            </w:r>
            <w:r>
              <w:rPr>
                <w:rFonts w:hint="eastAsia"/>
              </w:rPr>
              <w:t xml:space="preserve"> </w:t>
            </w:r>
            <w:r>
              <w:rPr>
                <w:rFonts w:hint="eastAsia"/>
                <w:lang w:eastAsia="zh-CN"/>
              </w:rPr>
              <w:t>号</w:t>
            </w:r>
          </w:p>
        </w:tc>
        <w:tc>
          <w:tcPr>
            <w:tcW w:w="3616" w:type="dxa"/>
            <w:tcBorders>
              <w:top w:val="single" w:sz="18" w:space="0" w:color="auto"/>
              <w:left w:val="single" w:sz="2" w:space="0" w:color="auto"/>
              <w:bottom w:val="single" w:sz="18" w:space="0" w:color="auto"/>
              <w:right w:val="single" w:sz="18" w:space="0" w:color="auto"/>
            </w:tcBorders>
            <w:vAlign w:val="center"/>
          </w:tcPr>
          <w:p w:rsidR="008856AB" w:rsidRDefault="008856AB">
            <w:pPr>
              <w:rPr>
                <w:lang w:eastAsia="zh-CN"/>
              </w:rPr>
            </w:pPr>
          </w:p>
        </w:tc>
      </w:tr>
      <w:tr w:rsidR="000A649C" w:rsidTr="00954E4A">
        <w:trPr>
          <w:cantSplit/>
          <w:trHeight w:val="1388"/>
        </w:trPr>
        <w:tc>
          <w:tcPr>
            <w:tcW w:w="666" w:type="dxa"/>
            <w:vMerge w:val="restart"/>
            <w:tcBorders>
              <w:top w:val="single" w:sz="18" w:space="0" w:color="auto"/>
              <w:left w:val="single" w:sz="18" w:space="0" w:color="auto"/>
              <w:right w:val="single" w:sz="2" w:space="0" w:color="auto"/>
            </w:tcBorders>
            <w:vAlign w:val="center"/>
          </w:tcPr>
          <w:p w:rsidR="000A649C" w:rsidRDefault="000A649C">
            <w:pPr>
              <w:jc w:val="center"/>
            </w:pPr>
            <w:r>
              <w:rPr>
                <w:rFonts w:hint="eastAsia"/>
                <w:lang w:eastAsia="zh-CN"/>
              </w:rPr>
              <w:t>所属</w:t>
            </w:r>
          </w:p>
        </w:tc>
        <w:tc>
          <w:tcPr>
            <w:tcW w:w="4084" w:type="dxa"/>
            <w:gridSpan w:val="4"/>
            <w:tcBorders>
              <w:top w:val="single" w:sz="18" w:space="0" w:color="auto"/>
              <w:left w:val="nil"/>
              <w:bottom w:val="nil"/>
              <w:right w:val="single" w:sz="4" w:space="0" w:color="auto"/>
            </w:tcBorders>
            <w:vAlign w:val="center"/>
          </w:tcPr>
          <w:p w:rsidR="00BF3CCC" w:rsidRDefault="00954E4A" w:rsidP="00BF216A">
            <w:pPr>
              <w:jc w:val="left"/>
              <w:rPr>
                <w:rFonts w:hAnsi="ＭＳ Ｐ明朝"/>
                <w:sz w:val="18"/>
                <w:szCs w:val="18"/>
              </w:rPr>
            </w:pPr>
            <w:sdt>
              <w:sdtPr>
                <w:rPr>
                  <w:rFonts w:hAnsi="ＭＳ Ｐ明朝" w:cs="Segoe UI Emoji" w:hint="eastAsia"/>
                  <w:szCs w:val="22"/>
                </w:rPr>
                <w:id w:val="-634026855"/>
                <w14:checkbox>
                  <w14:checked w14:val="0"/>
                  <w14:checkedState w14:val="00FE" w14:font="Wingdings"/>
                  <w14:uncheckedState w14:val="2610" w14:font="ＭＳ ゴシック"/>
                </w14:checkbox>
              </w:sdtPr>
              <w:sdtContent>
                <w:r>
                  <w:rPr>
                    <w:rFonts w:ascii="ＭＳ ゴシック" w:eastAsia="ＭＳ ゴシック" w:hAnsi="ＭＳ ゴシック" w:cs="Segoe UI Emoji" w:hint="eastAsia"/>
                    <w:szCs w:val="22"/>
                  </w:rPr>
                  <w:t>☐</w:t>
                </w:r>
              </w:sdtContent>
            </w:sdt>
            <w:r w:rsidR="00DE2555" w:rsidRPr="00954E4A">
              <w:rPr>
                <w:rFonts w:hAnsi="ＭＳ Ｐ明朝" w:cs="Segoe UI Emoji" w:hint="eastAsia"/>
                <w:szCs w:val="22"/>
              </w:rPr>
              <w:t>←</w:t>
            </w:r>
            <w:r w:rsidR="00BF3CCC" w:rsidRPr="00720440">
              <w:rPr>
                <w:rFonts w:hAnsi="ＭＳ Ｐ明朝" w:hint="eastAsia"/>
                <w:sz w:val="18"/>
                <w:szCs w:val="18"/>
              </w:rPr>
              <w:t>全学共通科目履修生は</w:t>
            </w:r>
            <w:r w:rsidR="00BF3CCC" w:rsidRPr="00720440">
              <w:rPr>
                <w:rFonts w:ascii="Segoe UI Emoji" w:eastAsia="Segoe UI Emoji" w:hAnsi="Segoe UI Emoji" w:cs="Segoe UI Emoji" w:hint="eastAsia"/>
                <w:sz w:val="18"/>
                <w:szCs w:val="18"/>
              </w:rPr>
              <w:t>✓</w:t>
            </w:r>
            <w:r w:rsidR="00BF3CCC" w:rsidRPr="00720440">
              <w:rPr>
                <w:rFonts w:hAnsi="ＭＳ Ｐ明朝" w:hint="eastAsia"/>
                <w:sz w:val="18"/>
                <w:szCs w:val="18"/>
              </w:rPr>
              <w:t>を入れてください</w:t>
            </w:r>
          </w:p>
          <w:p w:rsidR="00C05B07" w:rsidRPr="00245C1A" w:rsidRDefault="00C05B07" w:rsidP="00BF216A">
            <w:pPr>
              <w:jc w:val="left"/>
              <w:rPr>
                <w:rFonts w:hAnsi="ＭＳ Ｐ明朝"/>
                <w:sz w:val="24"/>
                <w:szCs w:val="24"/>
              </w:rPr>
            </w:pPr>
          </w:p>
          <w:p w:rsidR="00886F32" w:rsidRPr="00BF216A" w:rsidRDefault="00BA2319" w:rsidP="00BA2319">
            <w:pPr>
              <w:ind w:right="120"/>
              <w:jc w:val="right"/>
              <w:rPr>
                <w:rFonts w:eastAsia="DengXian" w:hAnsi="ＭＳ Ｐ明朝"/>
                <w:sz w:val="24"/>
                <w:lang w:eastAsia="zh-CN"/>
              </w:rPr>
            </w:pPr>
            <w:r>
              <w:rPr>
                <w:rFonts w:hAnsi="ＭＳ Ｐ明朝" w:hint="eastAsia"/>
                <w:sz w:val="24"/>
                <w:u w:val="single"/>
              </w:rPr>
              <w:t xml:space="preserve"> </w:t>
            </w:r>
            <w:r w:rsidR="00181001" w:rsidRPr="00BA2319">
              <w:rPr>
                <w:rFonts w:hAnsi="ＭＳ Ｐ明朝" w:hint="eastAsia"/>
                <w:sz w:val="24"/>
                <w:u w:val="single"/>
              </w:rPr>
              <w:t xml:space="preserve">　　</w:t>
            </w:r>
            <w:r w:rsidR="00757A37" w:rsidRPr="00BA2319">
              <w:rPr>
                <w:rFonts w:hAnsi="ＭＳ Ｐ明朝" w:hint="eastAsia"/>
                <w:sz w:val="24"/>
                <w:u w:val="single"/>
              </w:rPr>
              <w:t xml:space="preserve">　　</w:t>
            </w:r>
            <w:r w:rsidR="00181001" w:rsidRPr="00BA2319">
              <w:rPr>
                <w:rFonts w:hAnsi="ＭＳ Ｐ明朝" w:hint="eastAsia"/>
                <w:sz w:val="24"/>
                <w:u w:val="single"/>
              </w:rPr>
              <w:t xml:space="preserve">　　</w:t>
            </w:r>
            <w:r w:rsidR="00245C1A" w:rsidRPr="00BA2319">
              <w:rPr>
                <w:rFonts w:hAnsi="ＭＳ Ｐ明朝" w:hint="eastAsia"/>
                <w:sz w:val="24"/>
                <w:u w:val="single"/>
              </w:rPr>
              <w:t xml:space="preserve"> </w:t>
            </w:r>
            <w:r w:rsidR="00181001" w:rsidRPr="00BA2319">
              <w:rPr>
                <w:rFonts w:hAnsi="ＭＳ Ｐ明朝" w:hint="eastAsia"/>
                <w:sz w:val="24"/>
                <w:u w:val="single"/>
              </w:rPr>
              <w:t xml:space="preserve">　　　</w:t>
            </w:r>
            <w:r w:rsidR="000A649C" w:rsidRPr="00BF216A">
              <w:rPr>
                <w:rFonts w:hAnsi="ＭＳ Ｐ明朝" w:hint="eastAsia"/>
                <w:sz w:val="24"/>
                <w:lang w:eastAsia="zh-CN"/>
              </w:rPr>
              <w:t>学部</w:t>
            </w:r>
            <w:r w:rsidR="000A649C" w:rsidRPr="00BA2319">
              <w:rPr>
                <w:rFonts w:hAnsi="ＭＳ Ｐ明朝" w:hint="eastAsia"/>
                <w:sz w:val="24"/>
                <w:u w:val="single"/>
                <w:lang w:eastAsia="zh-CN"/>
              </w:rPr>
              <w:t xml:space="preserve">　　</w:t>
            </w:r>
            <w:r w:rsidR="005F101F" w:rsidRPr="00BA2319">
              <w:rPr>
                <w:rFonts w:hAnsi="ＭＳ Ｐ明朝" w:hint="eastAsia"/>
                <w:sz w:val="24"/>
                <w:u w:val="single"/>
              </w:rPr>
              <w:t xml:space="preserve"> </w:t>
            </w:r>
            <w:r w:rsidR="000A649C" w:rsidRPr="00BA2319">
              <w:rPr>
                <w:rFonts w:hAnsi="ＭＳ Ｐ明朝" w:hint="eastAsia"/>
                <w:sz w:val="24"/>
                <w:u w:val="single"/>
                <w:lang w:eastAsia="zh-CN"/>
              </w:rPr>
              <w:t xml:space="preserve">　　</w:t>
            </w:r>
            <w:r w:rsidR="000A649C" w:rsidRPr="00BF216A">
              <w:rPr>
                <w:rFonts w:hAnsi="ＭＳ Ｐ明朝" w:hint="eastAsia"/>
                <w:sz w:val="24"/>
                <w:lang w:eastAsia="zh-CN"/>
              </w:rPr>
              <w:t>回生</w:t>
            </w:r>
          </w:p>
        </w:tc>
        <w:tc>
          <w:tcPr>
            <w:tcW w:w="990" w:type="dxa"/>
            <w:vMerge w:val="restart"/>
            <w:tcBorders>
              <w:top w:val="single" w:sz="18" w:space="0" w:color="auto"/>
              <w:left w:val="nil"/>
              <w:right w:val="single" w:sz="2" w:space="0" w:color="auto"/>
            </w:tcBorders>
            <w:vAlign w:val="center"/>
          </w:tcPr>
          <w:p w:rsidR="000A649C" w:rsidRDefault="000A649C"/>
          <w:p w:rsidR="000A649C" w:rsidRDefault="000A649C"/>
          <w:p w:rsidR="000A649C" w:rsidRDefault="000A649C">
            <w:pPr>
              <w:jc w:val="center"/>
            </w:pPr>
            <w:r>
              <w:rPr>
                <w:rFonts w:hint="eastAsia"/>
              </w:rPr>
              <w:t>連絡先</w:t>
            </w:r>
          </w:p>
          <w:p w:rsidR="000A649C" w:rsidRDefault="000A649C">
            <w:pPr>
              <w:ind w:firstLineChars="100" w:firstLine="220"/>
              <w:jc w:val="center"/>
            </w:pPr>
          </w:p>
          <w:p w:rsidR="000A649C" w:rsidRDefault="000A649C">
            <w:pPr>
              <w:ind w:firstLineChars="100" w:firstLine="220"/>
              <w:jc w:val="center"/>
            </w:pPr>
          </w:p>
        </w:tc>
        <w:tc>
          <w:tcPr>
            <w:tcW w:w="3616" w:type="dxa"/>
            <w:tcBorders>
              <w:top w:val="single" w:sz="18" w:space="0" w:color="auto"/>
              <w:left w:val="nil"/>
              <w:bottom w:val="single" w:sz="4" w:space="0" w:color="auto"/>
              <w:right w:val="single" w:sz="18" w:space="0" w:color="auto"/>
            </w:tcBorders>
            <w:vAlign w:val="center"/>
          </w:tcPr>
          <w:p w:rsidR="000A649C" w:rsidRDefault="000A649C">
            <w:pPr>
              <w:rPr>
                <w:noProof/>
                <w:sz w:val="20"/>
              </w:rPr>
            </w:pPr>
            <w:r>
              <w:rPr>
                <w:rFonts w:hint="eastAsia"/>
              </w:rPr>
              <w:t>TEL</w:t>
            </w:r>
            <w:r>
              <w:rPr>
                <w:noProof/>
                <w:sz w:val="20"/>
              </w:rPr>
              <w:t xml:space="preserve"> </w:t>
            </w:r>
          </w:p>
          <w:p w:rsidR="00697EC8" w:rsidRDefault="00697EC8"/>
          <w:p w:rsidR="000A649C" w:rsidRDefault="000A649C" w:rsidP="00065A89"/>
        </w:tc>
      </w:tr>
      <w:tr w:rsidR="00AD0973" w:rsidTr="00954E4A">
        <w:trPr>
          <w:cantSplit/>
          <w:trHeight w:val="1269"/>
        </w:trPr>
        <w:tc>
          <w:tcPr>
            <w:tcW w:w="666" w:type="dxa"/>
            <w:vMerge/>
            <w:tcBorders>
              <w:left w:val="single" w:sz="18" w:space="0" w:color="auto"/>
              <w:bottom w:val="single" w:sz="18" w:space="0" w:color="auto"/>
              <w:right w:val="single" w:sz="2" w:space="0" w:color="auto"/>
            </w:tcBorders>
            <w:vAlign w:val="center"/>
          </w:tcPr>
          <w:p w:rsidR="00AD0973" w:rsidRDefault="00AD0973">
            <w:pPr>
              <w:jc w:val="center"/>
              <w:rPr>
                <w:lang w:eastAsia="zh-CN"/>
              </w:rPr>
            </w:pPr>
          </w:p>
        </w:tc>
        <w:tc>
          <w:tcPr>
            <w:tcW w:w="1701" w:type="dxa"/>
            <w:gridSpan w:val="2"/>
            <w:tcBorders>
              <w:top w:val="nil"/>
              <w:left w:val="nil"/>
              <w:bottom w:val="single" w:sz="18" w:space="0" w:color="auto"/>
              <w:right w:val="nil"/>
            </w:tcBorders>
            <w:vAlign w:val="center"/>
          </w:tcPr>
          <w:p w:rsidR="00954E4A" w:rsidRDefault="00954E4A" w:rsidP="00954E4A">
            <w:pPr>
              <w:ind w:leftChars="-25" w:left="-55"/>
              <w:jc w:val="left"/>
              <w:rPr>
                <w:sz w:val="21"/>
                <w:szCs w:val="21"/>
              </w:rPr>
            </w:pPr>
            <w:r w:rsidRPr="00720440">
              <w:rPr>
                <w:rFonts w:ascii="Segoe UI Emoji" w:eastAsia="Segoe UI Emoji" w:hAnsi="Segoe UI Emoji" w:cs="Segoe UI Emoji" w:hint="eastAsia"/>
                <w:sz w:val="18"/>
                <w:szCs w:val="18"/>
              </w:rPr>
              <w:t>✓</w:t>
            </w:r>
            <w:r w:rsidRPr="00720440">
              <w:rPr>
                <w:rFonts w:hAnsi="ＭＳ Ｐ明朝" w:hint="eastAsia"/>
                <w:sz w:val="18"/>
                <w:szCs w:val="18"/>
              </w:rPr>
              <w:t>を入れてください</w:t>
            </w:r>
          </w:p>
          <w:p w:rsidR="00954E4A" w:rsidRPr="00BF216A" w:rsidRDefault="00954E4A" w:rsidP="00954E4A">
            <w:pPr>
              <w:ind w:leftChars="-25" w:left="-55"/>
              <w:jc w:val="left"/>
              <w:rPr>
                <w:rFonts w:hint="eastAsia"/>
                <w:sz w:val="21"/>
                <w:szCs w:val="21"/>
              </w:rPr>
            </w:pPr>
            <w:sdt>
              <w:sdtPr>
                <w:rPr>
                  <w:rFonts w:hint="eastAsia"/>
                  <w:sz w:val="21"/>
                  <w:szCs w:val="21"/>
                </w:rPr>
                <w:id w:val="-81787967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1"/>
                    <w:szCs w:val="21"/>
                  </w:rPr>
                  <w:t>☐</w:t>
                </w:r>
              </w:sdtContent>
            </w:sdt>
            <w:r w:rsidRPr="00BF216A">
              <w:rPr>
                <w:rFonts w:hint="eastAsia"/>
                <w:sz w:val="21"/>
                <w:szCs w:val="21"/>
              </w:rPr>
              <w:t>人・環</w:t>
            </w:r>
          </w:p>
          <w:p w:rsidR="00181001" w:rsidRPr="00BF216A" w:rsidRDefault="00954E4A" w:rsidP="00954E4A">
            <w:pPr>
              <w:ind w:leftChars="-25" w:left="-54" w:hanging="1"/>
              <w:jc w:val="left"/>
              <w:rPr>
                <w:sz w:val="21"/>
                <w:szCs w:val="21"/>
              </w:rPr>
            </w:pPr>
            <w:sdt>
              <w:sdtPr>
                <w:rPr>
                  <w:rFonts w:hint="eastAsia"/>
                  <w:sz w:val="21"/>
                  <w:szCs w:val="21"/>
                </w:rPr>
                <w:id w:val="94958745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1"/>
                    <w:szCs w:val="21"/>
                  </w:rPr>
                  <w:t>☐</w:t>
                </w:r>
              </w:sdtContent>
            </w:sdt>
            <w:r w:rsidR="00B75525" w:rsidRPr="00BF216A">
              <w:rPr>
                <w:rFonts w:hint="eastAsia"/>
                <w:sz w:val="21"/>
                <w:szCs w:val="21"/>
              </w:rPr>
              <w:t>総合生存学館</w:t>
            </w:r>
          </w:p>
        </w:tc>
        <w:tc>
          <w:tcPr>
            <w:tcW w:w="2383" w:type="dxa"/>
            <w:gridSpan w:val="2"/>
            <w:tcBorders>
              <w:top w:val="nil"/>
              <w:left w:val="nil"/>
              <w:bottom w:val="single" w:sz="18" w:space="0" w:color="auto"/>
              <w:right w:val="single" w:sz="4" w:space="0" w:color="auto"/>
            </w:tcBorders>
            <w:vAlign w:val="bottom"/>
          </w:tcPr>
          <w:p w:rsidR="001F6371" w:rsidRDefault="00C05B07" w:rsidP="00245C1A">
            <w:pPr>
              <w:wordWrap w:val="0"/>
              <w:jc w:val="right"/>
              <w:rPr>
                <w:sz w:val="24"/>
              </w:rPr>
            </w:pPr>
            <w:r>
              <w:rPr>
                <w:rFonts w:hint="eastAsia"/>
                <w:sz w:val="24"/>
              </w:rPr>
              <w:t>M</w:t>
            </w:r>
            <w:r w:rsidRPr="00BA2319">
              <w:rPr>
                <w:sz w:val="24"/>
                <w:u w:val="single"/>
              </w:rPr>
              <w:t xml:space="preserve"> </w:t>
            </w:r>
            <w:r w:rsidRPr="00BA2319">
              <w:rPr>
                <w:rFonts w:hAnsi="ＭＳ Ｐ明朝" w:hint="eastAsia"/>
                <w:sz w:val="24"/>
                <w:u w:val="single"/>
                <w:lang w:eastAsia="zh-CN"/>
              </w:rPr>
              <w:t xml:space="preserve">　　　　</w:t>
            </w:r>
            <w:r>
              <w:rPr>
                <w:rFonts w:hint="eastAsia"/>
                <w:sz w:val="24"/>
              </w:rPr>
              <w:t>回生</w:t>
            </w:r>
            <w:r w:rsidR="00245C1A">
              <w:rPr>
                <w:rFonts w:hint="eastAsia"/>
                <w:sz w:val="24"/>
              </w:rPr>
              <w:t xml:space="preserve"> </w:t>
            </w:r>
          </w:p>
          <w:p w:rsidR="00C05B07" w:rsidRPr="00C05B07" w:rsidRDefault="00C05B07" w:rsidP="0015446A">
            <w:pPr>
              <w:jc w:val="right"/>
              <w:rPr>
                <w:sz w:val="12"/>
                <w:szCs w:val="12"/>
              </w:rPr>
            </w:pPr>
          </w:p>
          <w:p w:rsidR="00F36C51" w:rsidRDefault="00C05B07" w:rsidP="00954E4A">
            <w:pPr>
              <w:wordWrap w:val="0"/>
              <w:jc w:val="right"/>
              <w:rPr>
                <w:sz w:val="16"/>
                <w:szCs w:val="16"/>
              </w:rPr>
            </w:pPr>
            <w:r>
              <w:rPr>
                <w:sz w:val="24"/>
              </w:rPr>
              <w:t>D</w:t>
            </w:r>
            <w:r w:rsidRPr="00BA2319">
              <w:rPr>
                <w:sz w:val="24"/>
                <w:u w:val="single"/>
              </w:rPr>
              <w:t xml:space="preserve"> </w:t>
            </w:r>
            <w:r w:rsidRPr="00BA2319">
              <w:rPr>
                <w:rFonts w:hAnsi="ＭＳ Ｐ明朝" w:hint="eastAsia"/>
                <w:sz w:val="24"/>
                <w:u w:val="single"/>
                <w:lang w:eastAsia="zh-CN"/>
              </w:rPr>
              <w:t xml:space="preserve">　　　　</w:t>
            </w:r>
            <w:r>
              <w:rPr>
                <w:rFonts w:hint="eastAsia"/>
                <w:sz w:val="24"/>
              </w:rPr>
              <w:t>回生</w:t>
            </w:r>
            <w:r w:rsidR="00245C1A">
              <w:rPr>
                <w:rFonts w:hint="eastAsia"/>
                <w:sz w:val="24"/>
              </w:rPr>
              <w:t xml:space="preserve"> </w:t>
            </w:r>
          </w:p>
          <w:p w:rsidR="00954E4A" w:rsidRPr="00954E4A" w:rsidRDefault="00954E4A" w:rsidP="00954E4A">
            <w:pPr>
              <w:jc w:val="right"/>
              <w:rPr>
                <w:rFonts w:eastAsia="DengXian"/>
                <w:sz w:val="16"/>
                <w:szCs w:val="16"/>
              </w:rPr>
            </w:pPr>
          </w:p>
        </w:tc>
        <w:tc>
          <w:tcPr>
            <w:tcW w:w="990" w:type="dxa"/>
            <w:vMerge/>
            <w:tcBorders>
              <w:left w:val="nil"/>
              <w:bottom w:val="single" w:sz="18" w:space="0" w:color="auto"/>
              <w:right w:val="single" w:sz="2" w:space="0" w:color="auto"/>
            </w:tcBorders>
            <w:vAlign w:val="center"/>
          </w:tcPr>
          <w:p w:rsidR="00AD0973" w:rsidRDefault="00AD0973"/>
        </w:tc>
        <w:tc>
          <w:tcPr>
            <w:tcW w:w="3616" w:type="dxa"/>
            <w:tcBorders>
              <w:top w:val="single" w:sz="4" w:space="0" w:color="auto"/>
              <w:left w:val="nil"/>
              <w:bottom w:val="single" w:sz="18" w:space="0" w:color="auto"/>
              <w:right w:val="single" w:sz="18" w:space="0" w:color="auto"/>
            </w:tcBorders>
          </w:tcPr>
          <w:p w:rsidR="00AD0973" w:rsidRDefault="00142ED0">
            <w:r>
              <w:rPr>
                <w:rFonts w:hint="eastAsia"/>
              </w:rPr>
              <w:t>Email</w:t>
            </w:r>
          </w:p>
          <w:p w:rsidR="00712A0E" w:rsidRDefault="00712A0E"/>
          <w:p w:rsidR="004F2910" w:rsidRPr="004F2910" w:rsidRDefault="004F2910">
            <w:pPr>
              <w:rPr>
                <w:sz w:val="8"/>
                <w:szCs w:val="8"/>
              </w:rPr>
            </w:pPr>
          </w:p>
          <w:p w:rsidR="00DC69F2" w:rsidRDefault="00DC69F2" w:rsidP="004F2910">
            <w:pPr>
              <w:ind w:firstLineChars="50" w:firstLine="110"/>
            </w:pPr>
            <w:r>
              <w:t>KUMOI</w:t>
            </w:r>
            <w:r>
              <w:rPr>
                <w:rFonts w:hint="eastAsia"/>
              </w:rPr>
              <w:t>宛にご連絡いたします</w:t>
            </w:r>
          </w:p>
        </w:tc>
      </w:tr>
    </w:tbl>
    <w:p w:rsidR="008856AB" w:rsidRDefault="00B04C89" w:rsidP="001B5BE6">
      <w:pPr>
        <w:spacing w:line="240" w:lineRule="exact"/>
        <w:ind w:left="797" w:hangingChars="443" w:hanging="797"/>
        <w:rPr>
          <w:rFonts w:hAnsi="ＭＳ Ｐ明朝" w:cs="ＭＳ 明朝"/>
          <w:sz w:val="18"/>
          <w:szCs w:val="18"/>
        </w:rPr>
      </w:pPr>
      <w:r>
        <w:rPr>
          <w:rFonts w:hAnsi="ＭＳ Ｐ明朝" w:hint="eastAsia"/>
          <w:sz w:val="18"/>
          <w:szCs w:val="18"/>
        </w:rPr>
        <w:t>受付</w:t>
      </w:r>
      <w:r w:rsidR="00345EA4">
        <w:rPr>
          <w:rFonts w:hAnsi="ＭＳ Ｐ明朝" w:hint="eastAsia"/>
          <w:sz w:val="18"/>
          <w:szCs w:val="18"/>
        </w:rPr>
        <w:t>対象：</w:t>
      </w:r>
      <w:r w:rsidR="000A3663">
        <w:rPr>
          <w:rFonts w:hAnsi="ＭＳ Ｐ明朝" w:hint="eastAsia"/>
          <w:sz w:val="18"/>
          <w:szCs w:val="18"/>
        </w:rPr>
        <w:t>人間・環境学研究科・</w:t>
      </w:r>
      <w:r w:rsidR="008A6661">
        <w:rPr>
          <w:rFonts w:hAnsi="ＭＳ Ｐ明朝" w:hint="eastAsia"/>
          <w:sz w:val="18"/>
          <w:szCs w:val="18"/>
        </w:rPr>
        <w:t>総合人間学部・</w:t>
      </w:r>
      <w:r w:rsidR="000A3663">
        <w:rPr>
          <w:rFonts w:hAnsi="ＭＳ Ｐ明朝" w:hint="eastAsia"/>
          <w:sz w:val="18"/>
          <w:szCs w:val="18"/>
        </w:rPr>
        <w:t>総合生存学館・国際高等教育院・高等研究院</w:t>
      </w:r>
      <w:r w:rsidR="00345EA4" w:rsidRPr="00A442E6">
        <w:rPr>
          <w:rFonts w:hAnsi="ＭＳ Ｐ明朝" w:hint="eastAsia"/>
          <w:sz w:val="18"/>
          <w:szCs w:val="18"/>
        </w:rPr>
        <w:t>の</w:t>
      </w:r>
      <w:r w:rsidR="00886F32">
        <w:rPr>
          <w:rFonts w:hAnsi="ＭＳ Ｐ明朝" w:hint="eastAsia"/>
          <w:sz w:val="18"/>
          <w:szCs w:val="18"/>
        </w:rPr>
        <w:t>全</w:t>
      </w:r>
      <w:r w:rsidR="00345EA4" w:rsidRPr="00A442E6">
        <w:rPr>
          <w:rFonts w:hAnsi="ＭＳ Ｐ明朝" w:hint="eastAsia"/>
          <w:sz w:val="18"/>
          <w:szCs w:val="18"/>
        </w:rPr>
        <w:t>学生</w:t>
      </w:r>
      <w:r w:rsidR="001B5BE6">
        <w:rPr>
          <w:rFonts w:hAnsi="ＭＳ Ｐ明朝" w:hint="eastAsia"/>
          <w:sz w:val="18"/>
          <w:szCs w:val="18"/>
        </w:rPr>
        <w:t>、</w:t>
      </w:r>
      <w:r w:rsidR="00345EA4">
        <w:rPr>
          <w:rFonts w:hAnsi="ＭＳ Ｐ明朝" w:cs="ＭＳ 明朝" w:hint="eastAsia"/>
          <w:sz w:val="18"/>
          <w:szCs w:val="18"/>
        </w:rPr>
        <w:t>及び</w:t>
      </w:r>
      <w:r w:rsidR="001B5BE6">
        <w:rPr>
          <w:rFonts w:hAnsi="ＭＳ Ｐ明朝" w:cs="ＭＳ 明朝" w:hint="eastAsia"/>
          <w:sz w:val="18"/>
          <w:szCs w:val="18"/>
        </w:rPr>
        <w:t>、</w:t>
      </w:r>
      <w:r w:rsidR="00FA6204">
        <w:rPr>
          <w:rFonts w:hAnsi="ＭＳ Ｐ明朝" w:cs="ＭＳ 明朝" w:hint="eastAsia"/>
          <w:sz w:val="18"/>
          <w:szCs w:val="18"/>
        </w:rPr>
        <w:t>その他の部局に所属する</w:t>
      </w:r>
      <w:r w:rsidR="00345EA4" w:rsidRPr="00A442E6">
        <w:rPr>
          <w:rFonts w:hAnsi="ＭＳ Ｐ明朝" w:cs="ＭＳ 明朝" w:hint="eastAsia"/>
          <w:sz w:val="18"/>
          <w:szCs w:val="18"/>
        </w:rPr>
        <w:t>全学共通科目履修生</w:t>
      </w:r>
    </w:p>
    <w:p w:rsidR="000A3663" w:rsidRDefault="000A3663" w:rsidP="00E37560">
      <w:pPr>
        <w:spacing w:line="240" w:lineRule="exact"/>
        <w:ind w:left="519" w:hangingChars="236" w:hanging="519"/>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9"/>
        <w:gridCol w:w="4730"/>
        <w:gridCol w:w="1100"/>
        <w:gridCol w:w="2304"/>
      </w:tblGrid>
      <w:tr w:rsidR="008856AB" w:rsidTr="00954E4A">
        <w:trPr>
          <w:cantSplit/>
          <w:trHeight w:val="1147"/>
        </w:trPr>
        <w:tc>
          <w:tcPr>
            <w:tcW w:w="1199" w:type="dxa"/>
            <w:tcBorders>
              <w:top w:val="single" w:sz="18" w:space="0" w:color="auto"/>
              <w:left w:val="single" w:sz="18" w:space="0" w:color="auto"/>
              <w:bottom w:val="single" w:sz="6" w:space="0" w:color="auto"/>
              <w:right w:val="single" w:sz="2" w:space="0" w:color="auto"/>
            </w:tcBorders>
            <w:vAlign w:val="center"/>
          </w:tcPr>
          <w:p w:rsidR="008856AB" w:rsidRDefault="008856AB">
            <w:pPr>
              <w:jc w:val="center"/>
            </w:pPr>
            <w:r>
              <w:rPr>
                <w:rFonts w:hint="eastAsia"/>
              </w:rPr>
              <w:t>書  名</w:t>
            </w:r>
          </w:p>
        </w:tc>
        <w:tc>
          <w:tcPr>
            <w:tcW w:w="8134" w:type="dxa"/>
            <w:gridSpan w:val="3"/>
            <w:tcBorders>
              <w:top w:val="single" w:sz="18" w:space="0" w:color="auto"/>
              <w:left w:val="nil"/>
              <w:bottom w:val="single" w:sz="6" w:space="0" w:color="auto"/>
              <w:right w:val="single" w:sz="18" w:space="0" w:color="auto"/>
            </w:tcBorders>
            <w:vAlign w:val="center"/>
          </w:tcPr>
          <w:p w:rsidR="008856AB" w:rsidRDefault="008856AB"/>
        </w:tc>
      </w:tr>
      <w:tr w:rsidR="008856AB" w:rsidTr="00954E4A">
        <w:trPr>
          <w:cantSplit/>
          <w:trHeight w:hRule="exact" w:val="600"/>
        </w:trPr>
        <w:tc>
          <w:tcPr>
            <w:tcW w:w="1199" w:type="dxa"/>
            <w:tcBorders>
              <w:top w:val="single" w:sz="6" w:space="0" w:color="auto"/>
              <w:left w:val="single" w:sz="18" w:space="0" w:color="auto"/>
              <w:bottom w:val="single" w:sz="6" w:space="0" w:color="auto"/>
              <w:right w:val="single" w:sz="2" w:space="0" w:color="auto"/>
            </w:tcBorders>
            <w:vAlign w:val="center"/>
          </w:tcPr>
          <w:p w:rsidR="008856AB" w:rsidRDefault="008856AB">
            <w:pPr>
              <w:jc w:val="center"/>
            </w:pPr>
            <w:r>
              <w:rPr>
                <w:rFonts w:hint="eastAsia"/>
              </w:rPr>
              <w:t>著  者</w:t>
            </w:r>
          </w:p>
        </w:tc>
        <w:tc>
          <w:tcPr>
            <w:tcW w:w="8134" w:type="dxa"/>
            <w:gridSpan w:val="3"/>
            <w:tcBorders>
              <w:top w:val="single" w:sz="6" w:space="0" w:color="auto"/>
              <w:left w:val="nil"/>
              <w:bottom w:val="single" w:sz="6" w:space="0" w:color="auto"/>
              <w:right w:val="single" w:sz="18" w:space="0" w:color="auto"/>
            </w:tcBorders>
            <w:vAlign w:val="center"/>
          </w:tcPr>
          <w:p w:rsidR="008856AB" w:rsidRDefault="008856AB">
            <w:pPr>
              <w:jc w:val="left"/>
            </w:pPr>
          </w:p>
        </w:tc>
      </w:tr>
      <w:tr w:rsidR="008856AB" w:rsidTr="00954E4A">
        <w:trPr>
          <w:cantSplit/>
          <w:trHeight w:hRule="exact" w:val="616"/>
        </w:trPr>
        <w:tc>
          <w:tcPr>
            <w:tcW w:w="1199" w:type="dxa"/>
            <w:tcBorders>
              <w:top w:val="single" w:sz="6" w:space="0" w:color="auto"/>
              <w:left w:val="single" w:sz="18" w:space="0" w:color="auto"/>
              <w:bottom w:val="single" w:sz="6" w:space="0" w:color="auto"/>
              <w:right w:val="single" w:sz="2" w:space="0" w:color="auto"/>
            </w:tcBorders>
            <w:vAlign w:val="center"/>
          </w:tcPr>
          <w:p w:rsidR="008856AB" w:rsidRDefault="008856AB">
            <w:pPr>
              <w:jc w:val="center"/>
            </w:pPr>
            <w:r>
              <w:rPr>
                <w:rFonts w:hint="eastAsia"/>
              </w:rPr>
              <w:t>出版者</w:t>
            </w:r>
          </w:p>
        </w:tc>
        <w:tc>
          <w:tcPr>
            <w:tcW w:w="4730" w:type="dxa"/>
            <w:tcBorders>
              <w:top w:val="single" w:sz="6" w:space="0" w:color="auto"/>
              <w:left w:val="nil"/>
              <w:bottom w:val="single" w:sz="6" w:space="0" w:color="auto"/>
              <w:right w:val="single" w:sz="6" w:space="0" w:color="auto"/>
            </w:tcBorders>
            <w:vAlign w:val="center"/>
          </w:tcPr>
          <w:p w:rsidR="008856AB" w:rsidRDefault="008856AB"/>
        </w:tc>
        <w:tc>
          <w:tcPr>
            <w:tcW w:w="1100" w:type="dxa"/>
            <w:tcBorders>
              <w:top w:val="single" w:sz="6" w:space="0" w:color="auto"/>
              <w:left w:val="nil"/>
              <w:bottom w:val="single" w:sz="6" w:space="0" w:color="auto"/>
              <w:right w:val="single" w:sz="2" w:space="0" w:color="auto"/>
            </w:tcBorders>
            <w:vAlign w:val="center"/>
          </w:tcPr>
          <w:p w:rsidR="008856AB" w:rsidRDefault="008856AB">
            <w:pPr>
              <w:jc w:val="center"/>
            </w:pPr>
            <w:r>
              <w:rPr>
                <w:rFonts w:hint="eastAsia"/>
              </w:rPr>
              <w:t>出版年</w:t>
            </w:r>
          </w:p>
        </w:tc>
        <w:tc>
          <w:tcPr>
            <w:tcW w:w="2304" w:type="dxa"/>
            <w:tcBorders>
              <w:top w:val="single" w:sz="6" w:space="0" w:color="auto"/>
              <w:left w:val="nil"/>
              <w:bottom w:val="single" w:sz="6" w:space="0" w:color="auto"/>
              <w:right w:val="single" w:sz="18" w:space="0" w:color="auto"/>
            </w:tcBorders>
            <w:vAlign w:val="center"/>
          </w:tcPr>
          <w:p w:rsidR="008856AB" w:rsidRDefault="008856AB">
            <w:pPr>
              <w:jc w:val="left"/>
            </w:pPr>
          </w:p>
        </w:tc>
      </w:tr>
      <w:tr w:rsidR="008856AB" w:rsidTr="00954E4A">
        <w:trPr>
          <w:cantSplit/>
          <w:trHeight w:hRule="exact" w:val="568"/>
        </w:trPr>
        <w:tc>
          <w:tcPr>
            <w:tcW w:w="1199" w:type="dxa"/>
            <w:tcBorders>
              <w:top w:val="single" w:sz="6" w:space="0" w:color="auto"/>
              <w:left w:val="single" w:sz="18" w:space="0" w:color="auto"/>
              <w:bottom w:val="single" w:sz="6" w:space="0" w:color="auto"/>
              <w:right w:val="single" w:sz="2" w:space="0" w:color="auto"/>
            </w:tcBorders>
            <w:vAlign w:val="center"/>
          </w:tcPr>
          <w:p w:rsidR="008856AB" w:rsidRDefault="008856AB">
            <w:pPr>
              <w:jc w:val="center"/>
            </w:pPr>
            <w:r>
              <w:rPr>
                <w:rFonts w:hint="eastAsia"/>
              </w:rPr>
              <w:t>ISBN</w:t>
            </w:r>
          </w:p>
        </w:tc>
        <w:tc>
          <w:tcPr>
            <w:tcW w:w="4730" w:type="dxa"/>
            <w:tcBorders>
              <w:top w:val="single" w:sz="6" w:space="0" w:color="auto"/>
              <w:left w:val="nil"/>
              <w:bottom w:val="single" w:sz="6" w:space="0" w:color="auto"/>
              <w:right w:val="single" w:sz="6" w:space="0" w:color="auto"/>
            </w:tcBorders>
            <w:vAlign w:val="center"/>
          </w:tcPr>
          <w:p w:rsidR="008856AB" w:rsidRDefault="008856AB"/>
        </w:tc>
        <w:tc>
          <w:tcPr>
            <w:tcW w:w="1100" w:type="dxa"/>
            <w:tcBorders>
              <w:top w:val="single" w:sz="6" w:space="0" w:color="auto"/>
              <w:left w:val="nil"/>
              <w:bottom w:val="single" w:sz="6" w:space="0" w:color="auto"/>
              <w:right w:val="single" w:sz="2" w:space="0" w:color="auto"/>
            </w:tcBorders>
            <w:vAlign w:val="center"/>
          </w:tcPr>
          <w:p w:rsidR="008856AB" w:rsidRDefault="008856AB">
            <w:pPr>
              <w:jc w:val="center"/>
            </w:pPr>
            <w:r>
              <w:rPr>
                <w:rFonts w:hint="eastAsia"/>
              </w:rPr>
              <w:t>価  格</w:t>
            </w:r>
          </w:p>
        </w:tc>
        <w:tc>
          <w:tcPr>
            <w:tcW w:w="2304" w:type="dxa"/>
            <w:tcBorders>
              <w:top w:val="single" w:sz="6" w:space="0" w:color="auto"/>
              <w:left w:val="nil"/>
              <w:bottom w:val="single" w:sz="6" w:space="0" w:color="auto"/>
              <w:right w:val="single" w:sz="18" w:space="0" w:color="auto"/>
            </w:tcBorders>
            <w:vAlign w:val="center"/>
          </w:tcPr>
          <w:p w:rsidR="008856AB" w:rsidRDefault="008856AB">
            <w:pPr>
              <w:jc w:val="left"/>
            </w:pPr>
          </w:p>
        </w:tc>
      </w:tr>
      <w:tr w:rsidR="008856AB" w:rsidTr="00954E4A">
        <w:trPr>
          <w:cantSplit/>
          <w:trHeight w:val="1666"/>
        </w:trPr>
        <w:tc>
          <w:tcPr>
            <w:tcW w:w="1199" w:type="dxa"/>
            <w:tcBorders>
              <w:top w:val="single" w:sz="6" w:space="0" w:color="auto"/>
              <w:left w:val="single" w:sz="18" w:space="0" w:color="auto"/>
              <w:bottom w:val="single" w:sz="18" w:space="0" w:color="auto"/>
              <w:right w:val="single" w:sz="2" w:space="0" w:color="auto"/>
            </w:tcBorders>
            <w:vAlign w:val="center"/>
          </w:tcPr>
          <w:p w:rsidR="00386D47" w:rsidRPr="00775CFE" w:rsidRDefault="008856AB" w:rsidP="00775CFE">
            <w:pPr>
              <w:jc w:val="center"/>
            </w:pPr>
            <w:r>
              <w:rPr>
                <w:rFonts w:hint="eastAsia"/>
              </w:rPr>
              <w:t>希望理由</w:t>
            </w:r>
          </w:p>
        </w:tc>
        <w:tc>
          <w:tcPr>
            <w:tcW w:w="8134" w:type="dxa"/>
            <w:gridSpan w:val="3"/>
            <w:tcBorders>
              <w:top w:val="single" w:sz="6" w:space="0" w:color="auto"/>
              <w:left w:val="nil"/>
              <w:bottom w:val="single" w:sz="18" w:space="0" w:color="auto"/>
              <w:right w:val="single" w:sz="18" w:space="0" w:color="auto"/>
            </w:tcBorders>
          </w:tcPr>
          <w:p w:rsidR="008856AB" w:rsidRPr="00775CFE" w:rsidRDefault="00FD1399">
            <w:pPr>
              <w:rPr>
                <w:sz w:val="18"/>
                <w:szCs w:val="18"/>
              </w:rPr>
            </w:pPr>
            <w:r>
              <w:rPr>
                <w:rFonts w:hint="eastAsia"/>
                <w:sz w:val="18"/>
                <w:szCs w:val="18"/>
              </w:rPr>
              <w:t>（</w:t>
            </w:r>
            <w:r w:rsidR="00775CFE" w:rsidRPr="00775CFE">
              <w:rPr>
                <w:rFonts w:hint="eastAsia"/>
                <w:sz w:val="18"/>
                <w:szCs w:val="18"/>
              </w:rPr>
              <w:t>具体的に書いてください</w:t>
            </w:r>
            <w:r>
              <w:rPr>
                <w:rFonts w:hint="eastAsia"/>
                <w:sz w:val="18"/>
                <w:szCs w:val="18"/>
              </w:rPr>
              <w:t>）</w:t>
            </w:r>
          </w:p>
        </w:tc>
      </w:tr>
    </w:tbl>
    <w:p w:rsidR="000B700E" w:rsidRDefault="000B791D" w:rsidP="00072AA5">
      <w:pPr>
        <w:numPr>
          <w:ilvl w:val="0"/>
          <w:numId w:val="2"/>
        </w:numPr>
        <w:spacing w:before="40"/>
        <w:ind w:left="284" w:hanging="284"/>
        <w:rPr>
          <w:sz w:val="21"/>
          <w:szCs w:val="21"/>
        </w:rPr>
      </w:pPr>
      <w:r>
        <w:rPr>
          <w:rFonts w:hint="eastAsia"/>
          <w:sz w:val="21"/>
          <w:szCs w:val="21"/>
        </w:rPr>
        <w:t>裏面の「</w:t>
      </w:r>
      <w:r w:rsidR="000B700E">
        <w:rPr>
          <w:rFonts w:hint="eastAsia"/>
          <w:sz w:val="21"/>
          <w:szCs w:val="21"/>
        </w:rPr>
        <w:t>京都大学吉田南総合図書館学生希望資料購入基準」を</w:t>
      </w:r>
      <w:r w:rsidR="00631435">
        <w:rPr>
          <w:rFonts w:hint="eastAsia"/>
          <w:sz w:val="21"/>
          <w:szCs w:val="21"/>
        </w:rPr>
        <w:t>よく</w:t>
      </w:r>
      <w:r w:rsidR="000B700E">
        <w:rPr>
          <w:rFonts w:hint="eastAsia"/>
          <w:sz w:val="21"/>
          <w:szCs w:val="21"/>
        </w:rPr>
        <w:t>お読みのうえ提出してください。</w:t>
      </w:r>
    </w:p>
    <w:p w:rsidR="00DC69F2" w:rsidRDefault="00C413A1" w:rsidP="00072AA5">
      <w:pPr>
        <w:numPr>
          <w:ilvl w:val="0"/>
          <w:numId w:val="2"/>
        </w:numPr>
        <w:spacing w:before="40"/>
        <w:ind w:left="284" w:hanging="284"/>
        <w:rPr>
          <w:sz w:val="21"/>
          <w:szCs w:val="21"/>
        </w:rPr>
      </w:pPr>
      <w:r w:rsidRPr="008E409C">
        <w:rPr>
          <w:rFonts w:hint="eastAsia"/>
          <w:sz w:val="21"/>
          <w:szCs w:val="21"/>
        </w:rPr>
        <w:t>資料が利用可能になりましたら、</w:t>
      </w:r>
      <w:r w:rsidR="00DC69F2" w:rsidRPr="00DC69F2">
        <w:rPr>
          <w:rFonts w:hint="eastAsia"/>
          <w:sz w:val="21"/>
          <w:szCs w:val="21"/>
          <w:u w:val="wave"/>
        </w:rPr>
        <w:t>K</w:t>
      </w:r>
      <w:r w:rsidR="00DC69F2" w:rsidRPr="00DC69F2">
        <w:rPr>
          <w:sz w:val="21"/>
          <w:szCs w:val="21"/>
          <w:u w:val="wave"/>
        </w:rPr>
        <w:t>UMOI</w:t>
      </w:r>
      <w:r w:rsidR="00DC69F2" w:rsidRPr="00DC69F2">
        <w:rPr>
          <w:rFonts w:hint="eastAsia"/>
          <w:sz w:val="21"/>
          <w:szCs w:val="21"/>
          <w:u w:val="wave"/>
        </w:rPr>
        <w:t>宛の</w:t>
      </w:r>
      <w:r w:rsidRPr="00DC69F2">
        <w:rPr>
          <w:rFonts w:hint="eastAsia"/>
          <w:sz w:val="21"/>
          <w:szCs w:val="21"/>
          <w:u w:val="wave"/>
        </w:rPr>
        <w:t>メールでお知らせします。</w:t>
      </w:r>
    </w:p>
    <w:p w:rsidR="00C07B06" w:rsidRDefault="002C5BD5" w:rsidP="00072AA5">
      <w:pPr>
        <w:numPr>
          <w:ilvl w:val="0"/>
          <w:numId w:val="2"/>
        </w:numPr>
        <w:spacing w:before="40"/>
        <w:ind w:left="284" w:hanging="284"/>
        <w:rPr>
          <w:sz w:val="21"/>
          <w:szCs w:val="21"/>
        </w:rPr>
      </w:pPr>
      <w:r w:rsidRPr="008E409C">
        <w:rPr>
          <w:rFonts w:hint="eastAsia"/>
          <w:sz w:val="21"/>
          <w:szCs w:val="21"/>
        </w:rPr>
        <w:t>購入を留保する場合</w:t>
      </w:r>
      <w:r w:rsidRPr="009E3AB3">
        <w:rPr>
          <w:rFonts w:hint="eastAsia"/>
          <w:sz w:val="21"/>
          <w:szCs w:val="21"/>
        </w:rPr>
        <w:t>、または購入できない場合</w:t>
      </w:r>
      <w:r>
        <w:rPr>
          <w:rFonts w:hint="eastAsia"/>
          <w:sz w:val="21"/>
          <w:szCs w:val="21"/>
        </w:rPr>
        <w:t>も</w:t>
      </w:r>
      <w:r w:rsidRPr="009E3AB3">
        <w:rPr>
          <w:rFonts w:hint="eastAsia"/>
          <w:sz w:val="21"/>
          <w:szCs w:val="21"/>
        </w:rPr>
        <w:t>メールでお知らせします。</w:t>
      </w:r>
    </w:p>
    <w:p w:rsidR="000B700E" w:rsidRDefault="00C07B06" w:rsidP="00072AA5">
      <w:pPr>
        <w:numPr>
          <w:ilvl w:val="0"/>
          <w:numId w:val="2"/>
        </w:numPr>
        <w:spacing w:before="40"/>
        <w:ind w:left="284" w:hanging="284"/>
        <w:rPr>
          <w:sz w:val="21"/>
          <w:szCs w:val="21"/>
        </w:rPr>
      </w:pPr>
      <w:r>
        <w:rPr>
          <w:rFonts w:hint="eastAsia"/>
          <w:sz w:val="21"/>
          <w:szCs w:val="21"/>
        </w:rPr>
        <w:t>価格が10,000円を超える資料のうち、その他の購入基準を満たすもの</w:t>
      </w:r>
      <w:r w:rsidR="00671339" w:rsidRPr="009E3AB3">
        <w:rPr>
          <w:rFonts w:hint="eastAsia"/>
          <w:sz w:val="21"/>
          <w:szCs w:val="21"/>
        </w:rPr>
        <w:t>は、</w:t>
      </w:r>
      <w:r>
        <w:rPr>
          <w:rFonts w:hint="eastAsia"/>
          <w:sz w:val="21"/>
          <w:szCs w:val="21"/>
        </w:rPr>
        <w:t>7</w:t>
      </w:r>
      <w:r w:rsidR="00880F2F">
        <w:rPr>
          <w:rFonts w:hint="eastAsia"/>
          <w:sz w:val="21"/>
          <w:szCs w:val="21"/>
        </w:rPr>
        <w:t>月</w:t>
      </w:r>
      <w:r>
        <w:rPr>
          <w:rFonts w:hint="eastAsia"/>
          <w:sz w:val="21"/>
          <w:szCs w:val="21"/>
        </w:rPr>
        <w:t>、10</w:t>
      </w:r>
      <w:r w:rsidR="00880F2F">
        <w:rPr>
          <w:rFonts w:hint="eastAsia"/>
          <w:sz w:val="21"/>
          <w:szCs w:val="21"/>
        </w:rPr>
        <w:t>月</w:t>
      </w:r>
      <w:r>
        <w:rPr>
          <w:rFonts w:hint="eastAsia"/>
          <w:sz w:val="21"/>
          <w:szCs w:val="21"/>
        </w:rPr>
        <w:t>、1月に予算残高に応じて</w:t>
      </w:r>
      <w:r w:rsidR="007D0575">
        <w:rPr>
          <w:rFonts w:hint="eastAsia"/>
          <w:sz w:val="21"/>
          <w:szCs w:val="21"/>
        </w:rPr>
        <w:t>選定</w:t>
      </w:r>
      <w:r>
        <w:rPr>
          <w:rFonts w:hint="eastAsia"/>
          <w:sz w:val="21"/>
          <w:szCs w:val="21"/>
        </w:rPr>
        <w:t>し</w:t>
      </w:r>
      <w:r w:rsidR="00671339" w:rsidRPr="009E3AB3">
        <w:rPr>
          <w:rFonts w:hint="eastAsia"/>
          <w:sz w:val="21"/>
          <w:szCs w:val="21"/>
        </w:rPr>
        <w:t>ます。</w:t>
      </w:r>
    </w:p>
    <w:tbl>
      <w:tblPr>
        <w:tblpPr w:leftFromText="142" w:rightFromText="142" w:vertAnchor="text" w:horzAnchor="margin" w:tblpY="470"/>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9"/>
        <w:gridCol w:w="8149"/>
      </w:tblGrid>
      <w:tr w:rsidR="00120854" w:rsidTr="00954E4A">
        <w:trPr>
          <w:cantSplit/>
          <w:trHeight w:val="411"/>
        </w:trPr>
        <w:tc>
          <w:tcPr>
            <w:tcW w:w="1199" w:type="dxa"/>
            <w:tcBorders>
              <w:top w:val="single" w:sz="6" w:space="0" w:color="auto"/>
              <w:left w:val="single" w:sz="6" w:space="0" w:color="auto"/>
              <w:bottom w:val="single" w:sz="6" w:space="0" w:color="auto"/>
              <w:right w:val="single" w:sz="2" w:space="0" w:color="auto"/>
            </w:tcBorders>
            <w:vAlign w:val="center"/>
          </w:tcPr>
          <w:p w:rsidR="00120854" w:rsidRDefault="00120854" w:rsidP="00120854">
            <w:pPr>
              <w:jc w:val="distribute"/>
            </w:pPr>
            <w:r>
              <w:rPr>
                <w:rFonts w:hint="eastAsia"/>
              </w:rPr>
              <w:t>選定</w:t>
            </w:r>
          </w:p>
        </w:tc>
        <w:tc>
          <w:tcPr>
            <w:tcW w:w="8149" w:type="dxa"/>
            <w:tcBorders>
              <w:top w:val="single" w:sz="6" w:space="0" w:color="auto"/>
              <w:left w:val="nil"/>
              <w:bottom w:val="single" w:sz="6" w:space="0" w:color="auto"/>
              <w:right w:val="single" w:sz="6" w:space="0" w:color="auto"/>
            </w:tcBorders>
            <w:vAlign w:val="center"/>
          </w:tcPr>
          <w:p w:rsidR="00120854" w:rsidRDefault="00120854" w:rsidP="00120854">
            <w:r>
              <w:rPr>
                <w:rFonts w:hint="eastAsia"/>
              </w:rPr>
              <w:t>□ 可　（発注日　　　　　　　　　　）   □ 否  （通知日　　　　　　　　　　）</w:t>
            </w:r>
          </w:p>
        </w:tc>
      </w:tr>
      <w:tr w:rsidR="00120854" w:rsidTr="00954E4A">
        <w:trPr>
          <w:cantSplit/>
          <w:trHeight w:val="1530"/>
        </w:trPr>
        <w:tc>
          <w:tcPr>
            <w:tcW w:w="1199" w:type="dxa"/>
            <w:tcBorders>
              <w:top w:val="single" w:sz="6" w:space="0" w:color="auto"/>
              <w:left w:val="single" w:sz="6" w:space="0" w:color="auto"/>
              <w:bottom w:val="single" w:sz="6" w:space="0" w:color="auto"/>
              <w:right w:val="single" w:sz="2" w:space="0" w:color="auto"/>
            </w:tcBorders>
            <w:vAlign w:val="center"/>
          </w:tcPr>
          <w:p w:rsidR="00120854" w:rsidRDefault="00120854" w:rsidP="00120854">
            <w:pPr>
              <w:jc w:val="distribute"/>
            </w:pPr>
            <w:r>
              <w:rPr>
                <w:rFonts w:hint="eastAsia"/>
              </w:rPr>
              <w:t>備考</w:t>
            </w:r>
          </w:p>
        </w:tc>
        <w:tc>
          <w:tcPr>
            <w:tcW w:w="8149" w:type="dxa"/>
            <w:tcBorders>
              <w:top w:val="single" w:sz="6" w:space="0" w:color="auto"/>
              <w:left w:val="nil"/>
              <w:bottom w:val="single" w:sz="6" w:space="0" w:color="auto"/>
              <w:right w:val="single" w:sz="6" w:space="0" w:color="auto"/>
            </w:tcBorders>
          </w:tcPr>
          <w:p w:rsidR="00120854" w:rsidRPr="00954E4A" w:rsidRDefault="00120854" w:rsidP="00120854">
            <w:pPr>
              <w:rPr>
                <w:sz w:val="24"/>
                <w:szCs w:val="24"/>
              </w:rPr>
            </w:pPr>
            <w:r w:rsidRPr="00954E4A">
              <w:rPr>
                <w:rFonts w:hint="eastAsia"/>
                <w:sz w:val="24"/>
                <w:szCs w:val="24"/>
              </w:rPr>
              <w:t>学内所蔵　　無　・　有</w:t>
            </w:r>
          </w:p>
          <w:p w:rsidR="004F2910" w:rsidRDefault="004F2910" w:rsidP="00120854"/>
          <w:p w:rsidR="004F2910" w:rsidRDefault="004F2910" w:rsidP="00120854"/>
          <w:p w:rsidR="004F2910" w:rsidRDefault="004F2910" w:rsidP="00120854"/>
          <w:p w:rsidR="004F2910" w:rsidRDefault="004F2910" w:rsidP="00120854"/>
        </w:tc>
      </w:tr>
    </w:tbl>
    <w:p w:rsidR="00AF55C1" w:rsidRDefault="001C6A99" w:rsidP="00072AA5">
      <w:pPr>
        <w:numPr>
          <w:ilvl w:val="0"/>
          <w:numId w:val="2"/>
        </w:numPr>
        <w:spacing w:before="40"/>
        <w:ind w:left="284" w:hanging="284"/>
        <w:rPr>
          <w:sz w:val="21"/>
          <w:szCs w:val="21"/>
        </w:rPr>
      </w:pPr>
      <w:r>
        <w:rPr>
          <w:rFonts w:hint="eastAsia"/>
          <w:sz w:val="21"/>
          <w:szCs w:val="21"/>
        </w:rPr>
        <w:t>1</w:t>
      </w:r>
      <w:r w:rsidR="00AF55C1">
        <w:rPr>
          <w:rFonts w:hint="eastAsia"/>
          <w:sz w:val="21"/>
          <w:szCs w:val="21"/>
        </w:rPr>
        <w:t>～</w:t>
      </w:r>
      <w:r>
        <w:rPr>
          <w:rFonts w:hint="eastAsia"/>
          <w:sz w:val="21"/>
          <w:szCs w:val="21"/>
        </w:rPr>
        <w:t>3</w:t>
      </w:r>
      <w:r w:rsidR="00AF55C1">
        <w:rPr>
          <w:rFonts w:hint="eastAsia"/>
          <w:sz w:val="21"/>
          <w:szCs w:val="21"/>
        </w:rPr>
        <w:t>月</w:t>
      </w:r>
      <w:r w:rsidR="009F3F06">
        <w:rPr>
          <w:rFonts w:hint="eastAsia"/>
          <w:sz w:val="21"/>
          <w:szCs w:val="21"/>
        </w:rPr>
        <w:t>提出分</w:t>
      </w:r>
      <w:r w:rsidR="00AF55C1">
        <w:rPr>
          <w:rFonts w:hint="eastAsia"/>
          <w:sz w:val="21"/>
          <w:szCs w:val="21"/>
        </w:rPr>
        <w:t>は</w:t>
      </w:r>
      <w:r w:rsidR="009E3AB3">
        <w:rPr>
          <w:rFonts w:hint="eastAsia"/>
          <w:sz w:val="21"/>
          <w:szCs w:val="21"/>
        </w:rPr>
        <w:t>原則的に</w:t>
      </w:r>
      <w:r w:rsidR="00AF55C1">
        <w:rPr>
          <w:rFonts w:hint="eastAsia"/>
          <w:sz w:val="21"/>
          <w:szCs w:val="21"/>
        </w:rPr>
        <w:t>翌年度の受付となります。</w:t>
      </w:r>
    </w:p>
    <w:p w:rsidR="004F2910" w:rsidRDefault="004F2910" w:rsidP="004F2910">
      <w:pPr>
        <w:jc w:val="center"/>
        <w:rPr>
          <w:sz w:val="21"/>
          <w:szCs w:val="21"/>
        </w:rPr>
        <w:sectPr w:rsidR="004F2910" w:rsidSect="00954E4A">
          <w:pgSz w:w="11907" w:h="16840" w:code="9"/>
          <w:pgMar w:top="1134" w:right="1134" w:bottom="1134" w:left="1418" w:header="851" w:footer="992" w:gutter="0"/>
          <w:cols w:space="425"/>
          <w:docGrid w:linePitch="365"/>
        </w:sectPr>
      </w:pPr>
    </w:p>
    <w:p w:rsidR="004F2910" w:rsidRPr="00F274AE" w:rsidRDefault="004F2910" w:rsidP="004F2910">
      <w:pPr>
        <w:jc w:val="center"/>
        <w:rPr>
          <w:sz w:val="21"/>
          <w:szCs w:val="21"/>
        </w:rPr>
      </w:pPr>
      <w:r w:rsidRPr="00F274AE">
        <w:rPr>
          <w:rFonts w:hint="eastAsia"/>
          <w:sz w:val="21"/>
          <w:szCs w:val="21"/>
        </w:rPr>
        <w:lastRenderedPageBreak/>
        <w:t>京都大学吉田南総合図書館学生希望資料購入基準</w:t>
      </w:r>
    </w:p>
    <w:p w:rsidR="004F2910" w:rsidRPr="00F274AE" w:rsidRDefault="004F2910" w:rsidP="004F2910">
      <w:pPr>
        <w:jc w:val="right"/>
        <w:rPr>
          <w:rFonts w:cs="ＭＳ Ｐ明朝"/>
          <w:color w:val="000000"/>
          <w:sz w:val="21"/>
          <w:szCs w:val="21"/>
        </w:rPr>
      </w:pPr>
    </w:p>
    <w:p w:rsidR="004F2910" w:rsidRPr="00F274AE" w:rsidRDefault="004F2910" w:rsidP="004F2910">
      <w:pPr>
        <w:jc w:val="right"/>
        <w:rPr>
          <w:sz w:val="18"/>
          <w:szCs w:val="18"/>
        </w:rPr>
      </w:pPr>
      <w:r w:rsidRPr="00F274AE">
        <w:rPr>
          <w:rFonts w:cs="ＭＳ Ｐ明朝" w:hint="eastAsia"/>
          <w:color w:val="000000"/>
          <w:sz w:val="18"/>
          <w:szCs w:val="18"/>
        </w:rPr>
        <w:t>（平成</w:t>
      </w:r>
      <w:r w:rsidRPr="00F274AE">
        <w:rPr>
          <w:rFonts w:cs="ＭＳ Ｐ明朝"/>
          <w:color w:val="000000"/>
          <w:sz w:val="18"/>
          <w:szCs w:val="18"/>
        </w:rPr>
        <w:t>27</w:t>
      </w:r>
      <w:r w:rsidRPr="00F274AE">
        <w:rPr>
          <w:rFonts w:cs="ＭＳ Ｐ明朝" w:hint="eastAsia"/>
          <w:color w:val="000000"/>
          <w:sz w:val="18"/>
          <w:szCs w:val="18"/>
        </w:rPr>
        <w:t>年3月25日吉田南総合図書館協議会決定）</w:t>
      </w:r>
    </w:p>
    <w:p w:rsidR="004F2910" w:rsidRPr="00F274AE" w:rsidRDefault="004F2910" w:rsidP="004F2910">
      <w:pPr>
        <w:jc w:val="right"/>
        <w:rPr>
          <w:sz w:val="18"/>
          <w:szCs w:val="18"/>
        </w:rPr>
      </w:pPr>
      <w:r w:rsidRPr="00F274AE">
        <w:rPr>
          <w:rFonts w:cs="ＭＳ Ｐ明朝" w:hint="eastAsia"/>
          <w:color w:val="000000"/>
          <w:sz w:val="18"/>
          <w:szCs w:val="18"/>
        </w:rPr>
        <w:t>（改正　平成</w:t>
      </w:r>
      <w:r>
        <w:rPr>
          <w:rFonts w:cs="ＭＳ Ｐ明朝" w:hint="eastAsia"/>
          <w:color w:val="000000"/>
          <w:sz w:val="18"/>
          <w:szCs w:val="18"/>
        </w:rPr>
        <w:t>30</w:t>
      </w:r>
      <w:r w:rsidRPr="00F274AE">
        <w:rPr>
          <w:rFonts w:cs="ＭＳ Ｐ明朝" w:hint="eastAsia"/>
          <w:color w:val="000000"/>
          <w:sz w:val="18"/>
          <w:szCs w:val="18"/>
        </w:rPr>
        <w:t>年</w:t>
      </w:r>
      <w:r>
        <w:rPr>
          <w:rFonts w:cs="ＭＳ Ｐ明朝" w:hint="eastAsia"/>
          <w:color w:val="000000"/>
          <w:sz w:val="18"/>
          <w:szCs w:val="18"/>
        </w:rPr>
        <w:t>2</w:t>
      </w:r>
      <w:r w:rsidRPr="00F274AE">
        <w:rPr>
          <w:rFonts w:cs="ＭＳ Ｐ明朝" w:hint="eastAsia"/>
          <w:color w:val="000000"/>
          <w:sz w:val="18"/>
          <w:szCs w:val="18"/>
        </w:rPr>
        <w:t>月</w:t>
      </w:r>
      <w:r>
        <w:rPr>
          <w:rFonts w:cs="ＭＳ Ｐ明朝" w:hint="eastAsia"/>
          <w:color w:val="000000"/>
          <w:sz w:val="18"/>
          <w:szCs w:val="18"/>
        </w:rPr>
        <w:t>13</w:t>
      </w:r>
      <w:r w:rsidRPr="00F274AE">
        <w:rPr>
          <w:rFonts w:cs="ＭＳ Ｐ明朝" w:hint="eastAsia"/>
          <w:color w:val="000000"/>
          <w:sz w:val="18"/>
          <w:szCs w:val="18"/>
        </w:rPr>
        <w:t>日吉田南総合図書館協議会決定）</w:t>
      </w:r>
    </w:p>
    <w:p w:rsidR="004F2910" w:rsidRPr="00F274AE" w:rsidRDefault="004F2910" w:rsidP="004F2910">
      <w:pPr>
        <w:jc w:val="right"/>
        <w:rPr>
          <w:sz w:val="18"/>
          <w:szCs w:val="18"/>
        </w:rPr>
      </w:pPr>
      <w:r w:rsidRPr="00F274AE">
        <w:rPr>
          <w:rFonts w:cs="ＭＳ Ｐ明朝" w:hint="eastAsia"/>
          <w:color w:val="000000"/>
          <w:sz w:val="18"/>
          <w:szCs w:val="18"/>
        </w:rPr>
        <w:t xml:space="preserve">（改正　</w:t>
      </w:r>
      <w:r>
        <w:rPr>
          <w:rFonts w:cs="ＭＳ Ｐ明朝" w:hint="eastAsia"/>
          <w:color w:val="000000"/>
          <w:sz w:val="18"/>
          <w:szCs w:val="18"/>
        </w:rPr>
        <w:t>令和元</w:t>
      </w:r>
      <w:r w:rsidRPr="00F274AE">
        <w:rPr>
          <w:rFonts w:cs="ＭＳ Ｐ明朝" w:hint="eastAsia"/>
          <w:color w:val="000000"/>
          <w:sz w:val="18"/>
          <w:szCs w:val="18"/>
        </w:rPr>
        <w:t>年</w:t>
      </w:r>
      <w:r>
        <w:rPr>
          <w:rFonts w:cs="ＭＳ Ｐ明朝" w:hint="eastAsia"/>
          <w:color w:val="000000"/>
          <w:sz w:val="18"/>
          <w:szCs w:val="18"/>
        </w:rPr>
        <w:t>8</w:t>
      </w:r>
      <w:r w:rsidRPr="00F274AE">
        <w:rPr>
          <w:rFonts w:cs="ＭＳ Ｐ明朝" w:hint="eastAsia"/>
          <w:color w:val="000000"/>
          <w:sz w:val="18"/>
          <w:szCs w:val="18"/>
        </w:rPr>
        <w:t>月</w:t>
      </w:r>
      <w:r>
        <w:rPr>
          <w:rFonts w:cs="ＭＳ Ｐ明朝" w:hint="eastAsia"/>
          <w:color w:val="000000"/>
          <w:sz w:val="18"/>
          <w:szCs w:val="18"/>
        </w:rPr>
        <w:t>29</w:t>
      </w:r>
      <w:r w:rsidRPr="00F274AE">
        <w:rPr>
          <w:rFonts w:cs="ＭＳ Ｐ明朝" w:hint="eastAsia"/>
          <w:color w:val="000000"/>
          <w:sz w:val="18"/>
          <w:szCs w:val="18"/>
        </w:rPr>
        <w:t>日吉田南総合図書館協議会決定）</w:t>
      </w:r>
    </w:p>
    <w:p w:rsidR="004F2910" w:rsidRPr="000B6FC2" w:rsidRDefault="004F2910" w:rsidP="004F2910">
      <w:pPr>
        <w:rPr>
          <w:sz w:val="21"/>
          <w:szCs w:val="21"/>
        </w:rPr>
      </w:pPr>
    </w:p>
    <w:p w:rsidR="004F2910" w:rsidRPr="00F274AE" w:rsidRDefault="004F2910" w:rsidP="004F2910">
      <w:pPr>
        <w:ind w:left="210" w:hangingChars="100" w:hanging="210"/>
        <w:rPr>
          <w:sz w:val="21"/>
          <w:szCs w:val="21"/>
        </w:rPr>
      </w:pPr>
      <w:r w:rsidRPr="00F274AE">
        <w:rPr>
          <w:rFonts w:hint="eastAsia"/>
          <w:sz w:val="21"/>
          <w:szCs w:val="21"/>
        </w:rPr>
        <w:t>１　この基準は、京都大学吉田南総合図書館（以下「吉田南総合図書館」という。）が購入の希望を受ける資料の購入選定に関して必要な事項を定める。</w:t>
      </w:r>
    </w:p>
    <w:p w:rsidR="004F2910" w:rsidRPr="00F274AE" w:rsidRDefault="004F2910" w:rsidP="004F2910">
      <w:pPr>
        <w:rPr>
          <w:sz w:val="21"/>
          <w:szCs w:val="21"/>
        </w:rPr>
      </w:pPr>
    </w:p>
    <w:p w:rsidR="004F2910" w:rsidRPr="00F274AE" w:rsidRDefault="004F2910" w:rsidP="004F2910">
      <w:pPr>
        <w:ind w:left="210" w:hangingChars="100" w:hanging="210"/>
        <w:rPr>
          <w:sz w:val="21"/>
          <w:szCs w:val="21"/>
        </w:rPr>
      </w:pPr>
      <w:r w:rsidRPr="00F274AE">
        <w:rPr>
          <w:rFonts w:hint="eastAsia"/>
          <w:sz w:val="21"/>
          <w:szCs w:val="21"/>
        </w:rPr>
        <w:t>２　資料の購入を希望できる者は、次の各号に掲げる者とする。</w:t>
      </w:r>
    </w:p>
    <w:p w:rsidR="004F2910" w:rsidRPr="00360D01" w:rsidRDefault="004F2910" w:rsidP="004F2910">
      <w:pPr>
        <w:ind w:left="210" w:hangingChars="100" w:hanging="210"/>
        <w:rPr>
          <w:rFonts w:asciiTheme="minorEastAsia" w:hAnsiTheme="minorEastAsia"/>
          <w:sz w:val="21"/>
          <w:szCs w:val="21"/>
        </w:rPr>
      </w:pPr>
      <w:r w:rsidRPr="00360D01">
        <w:rPr>
          <w:rFonts w:asciiTheme="minorEastAsia" w:hAnsiTheme="minorEastAsia" w:hint="eastAsia"/>
          <w:sz w:val="21"/>
          <w:szCs w:val="21"/>
        </w:rPr>
        <w:t xml:space="preserve">　</w:t>
      </w:r>
      <w:r w:rsidRPr="00360D01">
        <w:rPr>
          <w:rFonts w:asciiTheme="minorEastAsia" w:hAnsiTheme="minorEastAsia" w:hint="eastAsia"/>
          <w:sz w:val="21"/>
          <w:szCs w:val="21"/>
        </w:rPr>
        <w:t xml:space="preserve">(1) </w:t>
      </w:r>
      <w:r w:rsidRPr="00360D01">
        <w:rPr>
          <w:rFonts w:asciiTheme="minorEastAsia" w:hAnsiTheme="minorEastAsia" w:hint="eastAsia"/>
          <w:sz w:val="21"/>
          <w:szCs w:val="21"/>
        </w:rPr>
        <w:t>京都大学吉田南総合図書館規程第１条に定める関係部局の学生</w:t>
      </w:r>
    </w:p>
    <w:p w:rsidR="004F2910" w:rsidRPr="00360D01" w:rsidRDefault="004F2910" w:rsidP="004F2910">
      <w:pPr>
        <w:ind w:left="210" w:hangingChars="100" w:hanging="210"/>
        <w:rPr>
          <w:rFonts w:asciiTheme="minorEastAsia" w:hAnsiTheme="minorEastAsia"/>
          <w:sz w:val="21"/>
          <w:szCs w:val="21"/>
        </w:rPr>
      </w:pPr>
      <w:r w:rsidRPr="00360D01">
        <w:rPr>
          <w:rFonts w:asciiTheme="minorEastAsia" w:hAnsiTheme="minorEastAsia" w:hint="eastAsia"/>
          <w:sz w:val="21"/>
          <w:szCs w:val="21"/>
        </w:rPr>
        <w:t xml:space="preserve">　</w:t>
      </w:r>
      <w:r w:rsidRPr="00360D01">
        <w:rPr>
          <w:rFonts w:asciiTheme="minorEastAsia" w:hAnsiTheme="minorEastAsia" w:hint="eastAsia"/>
          <w:sz w:val="21"/>
          <w:szCs w:val="21"/>
        </w:rPr>
        <w:t xml:space="preserve">(2) </w:t>
      </w:r>
      <w:r w:rsidRPr="00360D01">
        <w:rPr>
          <w:rFonts w:asciiTheme="minorEastAsia" w:hAnsiTheme="minorEastAsia" w:hint="eastAsia"/>
          <w:sz w:val="21"/>
          <w:szCs w:val="21"/>
        </w:rPr>
        <w:t>京都大学に所属する全学共通科目履修生（前号に掲げる者を除く。）</w:t>
      </w:r>
    </w:p>
    <w:p w:rsidR="004F2910" w:rsidRPr="00F274AE" w:rsidRDefault="004F2910" w:rsidP="004F2910">
      <w:pPr>
        <w:ind w:leftChars="100" w:left="220" w:firstLineChars="100" w:firstLine="210"/>
        <w:rPr>
          <w:sz w:val="21"/>
          <w:szCs w:val="21"/>
        </w:rPr>
      </w:pPr>
    </w:p>
    <w:p w:rsidR="004F2910" w:rsidRPr="00F274AE" w:rsidRDefault="004F2910" w:rsidP="004F2910">
      <w:pPr>
        <w:ind w:left="210" w:hangingChars="100" w:hanging="210"/>
        <w:rPr>
          <w:sz w:val="21"/>
          <w:szCs w:val="21"/>
        </w:rPr>
      </w:pPr>
      <w:r w:rsidRPr="00F274AE">
        <w:rPr>
          <w:rFonts w:hint="eastAsia"/>
          <w:sz w:val="21"/>
          <w:szCs w:val="21"/>
        </w:rPr>
        <w:t>３　吉田南総合図書館は、購入の希望のあった資料（以下「希望資料」という。）のうち、本学の学生に有益と考えられる資料を蔵書として購入するものとする。ただし、次の各号のいずれかに該当する場合は除く。</w:t>
      </w:r>
    </w:p>
    <w:p w:rsidR="004F2910" w:rsidRPr="00F274AE" w:rsidRDefault="004F2910" w:rsidP="004F2910">
      <w:pPr>
        <w:rPr>
          <w:rFonts w:asciiTheme="minorEastAsia" w:hAnsiTheme="minorEastAsia"/>
          <w:sz w:val="21"/>
          <w:szCs w:val="21"/>
        </w:rPr>
      </w:pPr>
      <w:r w:rsidRPr="00F274AE">
        <w:rPr>
          <w:rFonts w:hint="eastAsia"/>
          <w:sz w:val="21"/>
          <w:szCs w:val="21"/>
        </w:rPr>
        <w:t xml:space="preserve">　</w:t>
      </w:r>
      <w:r w:rsidRPr="00F274AE">
        <w:rPr>
          <w:rFonts w:asciiTheme="minorEastAsia" w:hAnsiTheme="minorEastAsia" w:hint="eastAsia"/>
          <w:sz w:val="21"/>
          <w:szCs w:val="21"/>
        </w:rPr>
        <w:t xml:space="preserve">(1) </w:t>
      </w:r>
      <w:r w:rsidRPr="00F274AE">
        <w:rPr>
          <w:rFonts w:asciiTheme="minorEastAsia" w:hAnsiTheme="minorEastAsia" w:hint="eastAsia"/>
          <w:sz w:val="21"/>
          <w:szCs w:val="21"/>
        </w:rPr>
        <w:t>原則として、価格が</w:t>
      </w:r>
      <w:r w:rsidRPr="00F274AE">
        <w:rPr>
          <w:rFonts w:asciiTheme="minorEastAsia" w:hAnsiTheme="minorEastAsia" w:hint="eastAsia"/>
          <w:sz w:val="21"/>
          <w:szCs w:val="21"/>
        </w:rPr>
        <w:t>1,000</w:t>
      </w:r>
      <w:r w:rsidRPr="00F274AE">
        <w:rPr>
          <w:rFonts w:asciiTheme="minorEastAsia" w:hAnsiTheme="minorEastAsia" w:hint="eastAsia"/>
          <w:sz w:val="21"/>
          <w:szCs w:val="21"/>
        </w:rPr>
        <w:t>円に満たないもの</w:t>
      </w:r>
    </w:p>
    <w:p w:rsidR="004F2910" w:rsidRPr="00F274AE" w:rsidRDefault="004F2910" w:rsidP="004F2910">
      <w:pPr>
        <w:ind w:left="420" w:hangingChars="200" w:hanging="420"/>
        <w:rPr>
          <w:rFonts w:asciiTheme="minorEastAsia" w:hAnsiTheme="minorEastAsia"/>
          <w:sz w:val="21"/>
          <w:szCs w:val="21"/>
        </w:rPr>
      </w:pPr>
      <w:r w:rsidRPr="00F274AE">
        <w:rPr>
          <w:rFonts w:asciiTheme="minorEastAsia" w:hAnsiTheme="minorEastAsia" w:hint="eastAsia"/>
          <w:sz w:val="21"/>
          <w:szCs w:val="21"/>
        </w:rPr>
        <w:t xml:space="preserve">　</w:t>
      </w:r>
      <w:r w:rsidRPr="00F274AE">
        <w:rPr>
          <w:rFonts w:asciiTheme="minorEastAsia" w:hAnsiTheme="minorEastAsia" w:hint="eastAsia"/>
          <w:sz w:val="21"/>
          <w:szCs w:val="21"/>
        </w:rPr>
        <w:t xml:space="preserve">(2) </w:t>
      </w:r>
      <w:r w:rsidRPr="00F274AE">
        <w:rPr>
          <w:rFonts w:asciiTheme="minorEastAsia" w:hAnsiTheme="minorEastAsia" w:hint="eastAsia"/>
          <w:sz w:val="21"/>
          <w:szCs w:val="21"/>
        </w:rPr>
        <w:t>価格が</w:t>
      </w:r>
      <w:r w:rsidRPr="00F274AE">
        <w:rPr>
          <w:rFonts w:asciiTheme="minorEastAsia" w:hAnsiTheme="minorEastAsia" w:hint="eastAsia"/>
          <w:sz w:val="21"/>
          <w:szCs w:val="21"/>
        </w:rPr>
        <w:t>10,000</w:t>
      </w:r>
      <w:r w:rsidRPr="00F274AE">
        <w:rPr>
          <w:rFonts w:asciiTheme="minorEastAsia" w:hAnsiTheme="minorEastAsia" w:hint="eastAsia"/>
          <w:sz w:val="21"/>
          <w:szCs w:val="21"/>
        </w:rPr>
        <w:t>円を超えるもの</w:t>
      </w:r>
      <w:r>
        <w:rPr>
          <w:rFonts w:asciiTheme="minorEastAsia" w:hAnsiTheme="minorEastAsia" w:hint="eastAsia"/>
          <w:sz w:val="21"/>
          <w:szCs w:val="21"/>
        </w:rPr>
        <w:t>（吉田南総合図書館運営委員会が適当と判断した資料を除く。）</w:t>
      </w:r>
    </w:p>
    <w:p w:rsidR="004F2910" w:rsidRPr="00F274AE" w:rsidRDefault="004F2910" w:rsidP="004F2910">
      <w:pPr>
        <w:rPr>
          <w:rFonts w:asciiTheme="minorEastAsia" w:hAnsiTheme="minorEastAsia"/>
          <w:sz w:val="21"/>
          <w:szCs w:val="21"/>
        </w:rPr>
      </w:pPr>
      <w:r w:rsidRPr="00F274AE">
        <w:rPr>
          <w:rFonts w:asciiTheme="minorEastAsia" w:hAnsiTheme="minorEastAsia" w:hint="eastAsia"/>
          <w:sz w:val="21"/>
          <w:szCs w:val="21"/>
        </w:rPr>
        <w:t xml:space="preserve">　</w:t>
      </w:r>
      <w:r w:rsidRPr="00F274AE">
        <w:rPr>
          <w:rFonts w:asciiTheme="minorEastAsia" w:hAnsiTheme="minorEastAsia" w:hint="eastAsia"/>
          <w:sz w:val="21"/>
          <w:szCs w:val="21"/>
        </w:rPr>
        <w:t xml:space="preserve">(3) </w:t>
      </w:r>
      <w:r w:rsidRPr="00F274AE">
        <w:rPr>
          <w:rFonts w:asciiTheme="minorEastAsia" w:hAnsiTheme="minorEastAsia" w:hint="eastAsia"/>
          <w:sz w:val="21"/>
          <w:szCs w:val="21"/>
        </w:rPr>
        <w:t>継続して刊行される全集・叢書等</w:t>
      </w:r>
    </w:p>
    <w:p w:rsidR="004F2910" w:rsidRPr="00F274AE" w:rsidRDefault="004F2910" w:rsidP="004F2910">
      <w:pPr>
        <w:rPr>
          <w:rFonts w:asciiTheme="minorEastAsia" w:hAnsiTheme="minorEastAsia"/>
          <w:sz w:val="21"/>
          <w:szCs w:val="21"/>
        </w:rPr>
      </w:pPr>
      <w:r w:rsidRPr="00F274AE">
        <w:rPr>
          <w:rFonts w:asciiTheme="minorEastAsia" w:hAnsiTheme="minorEastAsia" w:hint="eastAsia"/>
          <w:sz w:val="21"/>
          <w:szCs w:val="21"/>
        </w:rPr>
        <w:t xml:space="preserve">　</w:t>
      </w:r>
      <w:r w:rsidRPr="00F274AE">
        <w:rPr>
          <w:rFonts w:asciiTheme="minorEastAsia" w:hAnsiTheme="minorEastAsia" w:hint="eastAsia"/>
          <w:sz w:val="21"/>
          <w:szCs w:val="21"/>
        </w:rPr>
        <w:t xml:space="preserve">(4) </w:t>
      </w:r>
      <w:r w:rsidRPr="00F274AE">
        <w:rPr>
          <w:rFonts w:asciiTheme="minorEastAsia" w:hAnsiTheme="minorEastAsia" w:hint="eastAsia"/>
          <w:sz w:val="21"/>
          <w:szCs w:val="21"/>
        </w:rPr>
        <w:t>バックナンバーを含む雑誌</w:t>
      </w:r>
    </w:p>
    <w:p w:rsidR="004F2910" w:rsidRPr="00F274AE" w:rsidRDefault="004F2910" w:rsidP="004F2910">
      <w:pPr>
        <w:rPr>
          <w:rFonts w:asciiTheme="minorEastAsia" w:hAnsiTheme="minorEastAsia"/>
          <w:sz w:val="21"/>
          <w:szCs w:val="21"/>
        </w:rPr>
      </w:pPr>
      <w:r w:rsidRPr="00F274AE">
        <w:rPr>
          <w:rFonts w:asciiTheme="minorEastAsia" w:hAnsiTheme="minorEastAsia" w:hint="eastAsia"/>
          <w:sz w:val="21"/>
          <w:szCs w:val="21"/>
        </w:rPr>
        <w:t xml:space="preserve">　</w:t>
      </w:r>
      <w:r w:rsidRPr="00F274AE">
        <w:rPr>
          <w:rFonts w:asciiTheme="minorEastAsia" w:hAnsiTheme="minorEastAsia" w:hint="eastAsia"/>
          <w:sz w:val="21"/>
          <w:szCs w:val="21"/>
        </w:rPr>
        <w:t xml:space="preserve">(5) </w:t>
      </w:r>
      <w:r w:rsidRPr="00F274AE">
        <w:rPr>
          <w:rFonts w:asciiTheme="minorEastAsia" w:hAnsiTheme="minorEastAsia" w:hint="eastAsia"/>
          <w:sz w:val="21"/>
          <w:szCs w:val="21"/>
        </w:rPr>
        <w:t>購入希望者以外の利用が期待できない資料</w:t>
      </w:r>
    </w:p>
    <w:p w:rsidR="004F2910" w:rsidRPr="00F274AE" w:rsidRDefault="004F2910" w:rsidP="004F2910">
      <w:pPr>
        <w:rPr>
          <w:rFonts w:asciiTheme="minorEastAsia" w:hAnsiTheme="minorEastAsia"/>
          <w:sz w:val="21"/>
          <w:szCs w:val="21"/>
        </w:rPr>
      </w:pPr>
      <w:r w:rsidRPr="00F274AE">
        <w:rPr>
          <w:rFonts w:asciiTheme="minorEastAsia" w:hAnsiTheme="minorEastAsia" w:hint="eastAsia"/>
          <w:sz w:val="21"/>
          <w:szCs w:val="21"/>
        </w:rPr>
        <w:t xml:space="preserve">　</w:t>
      </w:r>
      <w:r w:rsidRPr="00F274AE">
        <w:rPr>
          <w:rFonts w:asciiTheme="minorEastAsia" w:hAnsiTheme="minorEastAsia" w:hint="eastAsia"/>
          <w:sz w:val="21"/>
          <w:szCs w:val="21"/>
        </w:rPr>
        <w:t xml:space="preserve">(6) </w:t>
      </w:r>
      <w:r w:rsidRPr="00F274AE">
        <w:rPr>
          <w:rFonts w:asciiTheme="minorEastAsia" w:hAnsiTheme="minorEastAsia" w:hint="eastAsia"/>
          <w:sz w:val="21"/>
          <w:szCs w:val="21"/>
        </w:rPr>
        <w:t>内容が高度に専門的な資料</w:t>
      </w:r>
    </w:p>
    <w:p w:rsidR="004F2910" w:rsidRPr="00F274AE" w:rsidRDefault="004F2910" w:rsidP="004F2910">
      <w:pPr>
        <w:rPr>
          <w:rFonts w:asciiTheme="minorEastAsia" w:hAnsiTheme="minorEastAsia"/>
          <w:sz w:val="21"/>
          <w:szCs w:val="21"/>
        </w:rPr>
      </w:pPr>
      <w:r w:rsidRPr="00F274AE">
        <w:rPr>
          <w:rFonts w:asciiTheme="minorEastAsia" w:hAnsiTheme="minorEastAsia" w:hint="eastAsia"/>
          <w:sz w:val="21"/>
          <w:szCs w:val="21"/>
        </w:rPr>
        <w:t xml:space="preserve">　</w:t>
      </w:r>
      <w:r w:rsidRPr="00F274AE">
        <w:rPr>
          <w:rFonts w:asciiTheme="minorEastAsia" w:hAnsiTheme="minorEastAsia" w:hint="eastAsia"/>
          <w:sz w:val="21"/>
          <w:szCs w:val="21"/>
        </w:rPr>
        <w:t xml:space="preserve">(7) </w:t>
      </w:r>
      <w:r w:rsidRPr="00F274AE">
        <w:rPr>
          <w:rFonts w:asciiTheme="minorEastAsia" w:hAnsiTheme="minorEastAsia" w:hint="eastAsia"/>
          <w:sz w:val="21"/>
          <w:szCs w:val="21"/>
        </w:rPr>
        <w:t>公共の場に配置すると差別・人権侵害と受け取られる可能性がある資料</w:t>
      </w:r>
    </w:p>
    <w:p w:rsidR="004F2910" w:rsidRDefault="004F2910" w:rsidP="004F2910">
      <w:pPr>
        <w:rPr>
          <w:sz w:val="21"/>
          <w:szCs w:val="21"/>
        </w:rPr>
      </w:pPr>
      <w:r w:rsidRPr="00F274AE">
        <w:rPr>
          <w:rFonts w:asciiTheme="minorEastAsia" w:hAnsiTheme="minorEastAsia" w:hint="eastAsia"/>
          <w:sz w:val="21"/>
          <w:szCs w:val="21"/>
        </w:rPr>
        <w:t xml:space="preserve">　</w:t>
      </w:r>
      <w:r w:rsidRPr="00F274AE">
        <w:rPr>
          <w:rFonts w:asciiTheme="minorEastAsia" w:hAnsiTheme="minorEastAsia" w:hint="eastAsia"/>
          <w:sz w:val="21"/>
          <w:szCs w:val="21"/>
        </w:rPr>
        <w:t xml:space="preserve">(8) </w:t>
      </w:r>
      <w:r w:rsidRPr="00F274AE">
        <w:rPr>
          <w:rFonts w:hint="eastAsia"/>
          <w:sz w:val="21"/>
          <w:szCs w:val="21"/>
        </w:rPr>
        <w:t>利用者に誤った情報を与えるおそれがある資料</w:t>
      </w:r>
    </w:p>
    <w:p w:rsidR="004F2910" w:rsidRPr="00F274AE" w:rsidRDefault="004F2910" w:rsidP="004F2910">
      <w:pPr>
        <w:rPr>
          <w:sz w:val="21"/>
          <w:szCs w:val="21"/>
        </w:rPr>
      </w:pPr>
    </w:p>
    <w:p w:rsidR="004F2910" w:rsidRPr="00F274AE" w:rsidRDefault="004F2910" w:rsidP="004F2910">
      <w:pPr>
        <w:ind w:left="210" w:hangingChars="100" w:hanging="210"/>
        <w:rPr>
          <w:sz w:val="21"/>
          <w:szCs w:val="21"/>
        </w:rPr>
      </w:pPr>
      <w:r w:rsidRPr="00F274AE">
        <w:rPr>
          <w:rFonts w:hint="eastAsia"/>
          <w:sz w:val="21"/>
          <w:szCs w:val="21"/>
        </w:rPr>
        <w:t>４　前項の規定にかかわらず、次の各号のいずれかに該当する場合は、希望資料の購入を留保</w:t>
      </w:r>
      <w:r>
        <w:rPr>
          <w:rFonts w:hint="eastAsia"/>
          <w:sz w:val="21"/>
          <w:szCs w:val="21"/>
        </w:rPr>
        <w:t>又は却下</w:t>
      </w:r>
      <w:r w:rsidRPr="00F274AE">
        <w:rPr>
          <w:rFonts w:hint="eastAsia"/>
          <w:sz w:val="21"/>
          <w:szCs w:val="21"/>
        </w:rPr>
        <w:t>することができる。</w:t>
      </w:r>
    </w:p>
    <w:p w:rsidR="004F2910" w:rsidRPr="00F274AE" w:rsidRDefault="004F2910" w:rsidP="004F2910">
      <w:pPr>
        <w:ind w:left="420" w:hangingChars="200" w:hanging="420"/>
        <w:rPr>
          <w:rFonts w:asciiTheme="minorEastAsia" w:hAnsiTheme="minorEastAsia"/>
          <w:sz w:val="21"/>
          <w:szCs w:val="21"/>
        </w:rPr>
      </w:pPr>
      <w:r w:rsidRPr="00F274AE">
        <w:rPr>
          <w:rFonts w:asciiTheme="minorEastAsia" w:hAnsiTheme="minorEastAsia" w:hint="eastAsia"/>
          <w:sz w:val="21"/>
          <w:szCs w:val="21"/>
        </w:rPr>
        <w:t xml:space="preserve">　</w:t>
      </w:r>
      <w:r w:rsidRPr="00F274AE">
        <w:rPr>
          <w:rFonts w:asciiTheme="minorEastAsia" w:hAnsiTheme="minorEastAsia" w:hint="eastAsia"/>
          <w:sz w:val="21"/>
          <w:szCs w:val="21"/>
        </w:rPr>
        <w:t xml:space="preserve">(1) </w:t>
      </w:r>
      <w:r w:rsidRPr="00F274AE">
        <w:rPr>
          <w:rFonts w:asciiTheme="minorEastAsia" w:hAnsiTheme="minorEastAsia" w:hint="eastAsia"/>
          <w:sz w:val="21"/>
          <w:szCs w:val="21"/>
        </w:rPr>
        <w:t>資料の購入を希望する者が現に借用中の資料の返却を延滞している、又は延滞に伴う貸出停止の処分を受けている場合</w:t>
      </w:r>
      <w:r w:rsidRPr="00F274AE">
        <w:rPr>
          <w:rFonts w:asciiTheme="minorEastAsia" w:hAnsiTheme="minorEastAsia" w:hint="eastAsia"/>
          <w:sz w:val="21"/>
          <w:szCs w:val="21"/>
        </w:rPr>
        <w:t xml:space="preserve"> </w:t>
      </w:r>
    </w:p>
    <w:p w:rsidR="004F2910" w:rsidRPr="00F274AE" w:rsidRDefault="004F2910" w:rsidP="004F2910">
      <w:pPr>
        <w:rPr>
          <w:rFonts w:asciiTheme="minorEastAsia" w:hAnsiTheme="minorEastAsia"/>
          <w:sz w:val="21"/>
          <w:szCs w:val="21"/>
        </w:rPr>
      </w:pPr>
      <w:r w:rsidRPr="00F274AE">
        <w:rPr>
          <w:rFonts w:asciiTheme="minorEastAsia" w:hAnsiTheme="minorEastAsia" w:hint="eastAsia"/>
          <w:sz w:val="21"/>
          <w:szCs w:val="21"/>
        </w:rPr>
        <w:t xml:space="preserve">　</w:t>
      </w:r>
      <w:r w:rsidRPr="00F274AE">
        <w:rPr>
          <w:rFonts w:asciiTheme="minorEastAsia" w:hAnsiTheme="minorEastAsia" w:hint="eastAsia"/>
          <w:sz w:val="21"/>
          <w:szCs w:val="21"/>
        </w:rPr>
        <w:t xml:space="preserve">(2) </w:t>
      </w:r>
      <w:r w:rsidRPr="00F274AE">
        <w:rPr>
          <w:rFonts w:asciiTheme="minorEastAsia" w:hAnsiTheme="minorEastAsia" w:hint="eastAsia"/>
          <w:sz w:val="21"/>
          <w:szCs w:val="21"/>
        </w:rPr>
        <w:t>同一人が</w:t>
      </w:r>
      <w:r>
        <w:rPr>
          <w:rFonts w:asciiTheme="minorEastAsia" w:hAnsiTheme="minorEastAsia" w:hint="eastAsia"/>
          <w:sz w:val="21"/>
          <w:szCs w:val="21"/>
        </w:rPr>
        <w:t>同</w:t>
      </w:r>
      <w:r w:rsidRPr="00F274AE">
        <w:rPr>
          <w:rFonts w:asciiTheme="minorEastAsia" w:hAnsiTheme="minorEastAsia" w:hint="eastAsia"/>
          <w:sz w:val="21"/>
          <w:szCs w:val="21"/>
        </w:rPr>
        <w:t>月に既に希望を提出している場合</w:t>
      </w:r>
    </w:p>
    <w:p w:rsidR="004F2910" w:rsidRPr="00F274AE" w:rsidRDefault="004F2910" w:rsidP="004F2910">
      <w:pPr>
        <w:ind w:left="420" w:hangingChars="200" w:hanging="420"/>
        <w:rPr>
          <w:rFonts w:asciiTheme="minorEastAsia" w:hAnsiTheme="minorEastAsia"/>
          <w:sz w:val="21"/>
          <w:szCs w:val="21"/>
        </w:rPr>
      </w:pPr>
      <w:r w:rsidRPr="00F274AE">
        <w:rPr>
          <w:rFonts w:asciiTheme="minorEastAsia" w:hAnsiTheme="minorEastAsia" w:hint="eastAsia"/>
          <w:sz w:val="21"/>
          <w:szCs w:val="21"/>
        </w:rPr>
        <w:t xml:space="preserve">　</w:t>
      </w:r>
      <w:r w:rsidRPr="00F274AE">
        <w:rPr>
          <w:rFonts w:asciiTheme="minorEastAsia" w:hAnsiTheme="minorEastAsia" w:hint="eastAsia"/>
          <w:sz w:val="21"/>
          <w:szCs w:val="21"/>
        </w:rPr>
        <w:t xml:space="preserve">(3) </w:t>
      </w:r>
      <w:r w:rsidRPr="00F274AE">
        <w:rPr>
          <w:rFonts w:asciiTheme="minorEastAsia" w:hAnsiTheme="minorEastAsia" w:hint="eastAsia"/>
          <w:sz w:val="21"/>
          <w:szCs w:val="21"/>
        </w:rPr>
        <w:t>希望資料を吉田キャンパスの図書館・室で所蔵している場合（ただし、利用が多いと予想される資料は除く。）</w:t>
      </w:r>
      <w:r w:rsidRPr="00F274AE">
        <w:rPr>
          <w:rFonts w:asciiTheme="minorEastAsia" w:hAnsiTheme="minorEastAsia" w:hint="eastAsia"/>
          <w:sz w:val="21"/>
          <w:szCs w:val="21"/>
        </w:rPr>
        <w:t xml:space="preserve"> </w:t>
      </w:r>
    </w:p>
    <w:p w:rsidR="004F2910" w:rsidRPr="00F274AE" w:rsidRDefault="004F2910" w:rsidP="004F2910">
      <w:pPr>
        <w:rPr>
          <w:rFonts w:asciiTheme="minorEastAsia" w:hAnsiTheme="minorEastAsia"/>
          <w:sz w:val="21"/>
          <w:szCs w:val="21"/>
        </w:rPr>
      </w:pPr>
      <w:r w:rsidRPr="00F274AE">
        <w:rPr>
          <w:rFonts w:asciiTheme="minorEastAsia" w:hAnsiTheme="minorEastAsia" w:hint="eastAsia"/>
          <w:sz w:val="21"/>
          <w:szCs w:val="21"/>
        </w:rPr>
        <w:t xml:space="preserve">　</w:t>
      </w:r>
      <w:r w:rsidRPr="00F274AE">
        <w:rPr>
          <w:rFonts w:asciiTheme="minorEastAsia" w:hAnsiTheme="minorEastAsia" w:hint="eastAsia"/>
          <w:sz w:val="21"/>
          <w:szCs w:val="21"/>
        </w:rPr>
        <w:t xml:space="preserve">(4) </w:t>
      </w:r>
      <w:r w:rsidRPr="00F274AE">
        <w:rPr>
          <w:rFonts w:asciiTheme="minorEastAsia" w:hAnsiTheme="minorEastAsia" w:hint="eastAsia"/>
          <w:sz w:val="21"/>
          <w:szCs w:val="21"/>
        </w:rPr>
        <w:t>予算上、希望資料の購入が困難な場合</w:t>
      </w:r>
    </w:p>
    <w:p w:rsidR="004F2910" w:rsidRPr="00F274AE" w:rsidRDefault="004F2910" w:rsidP="004F2910">
      <w:pPr>
        <w:ind w:left="420" w:hangingChars="200" w:hanging="420"/>
        <w:rPr>
          <w:rFonts w:asciiTheme="minorEastAsia" w:hAnsiTheme="minorEastAsia"/>
          <w:sz w:val="21"/>
          <w:szCs w:val="21"/>
        </w:rPr>
      </w:pPr>
      <w:r w:rsidRPr="00F274AE">
        <w:rPr>
          <w:rFonts w:asciiTheme="minorEastAsia" w:hAnsiTheme="minorEastAsia" w:hint="eastAsia"/>
          <w:sz w:val="21"/>
          <w:szCs w:val="21"/>
        </w:rPr>
        <w:t xml:space="preserve">　</w:t>
      </w:r>
      <w:r w:rsidRPr="00F274AE">
        <w:rPr>
          <w:rFonts w:asciiTheme="minorEastAsia" w:hAnsiTheme="minorEastAsia" w:hint="eastAsia"/>
          <w:sz w:val="21"/>
          <w:szCs w:val="21"/>
        </w:rPr>
        <w:t xml:space="preserve">(5) </w:t>
      </w:r>
      <w:r w:rsidRPr="00F274AE">
        <w:rPr>
          <w:rFonts w:asciiTheme="minorEastAsia" w:hAnsiTheme="minorEastAsia" w:hint="eastAsia"/>
          <w:sz w:val="21"/>
          <w:szCs w:val="21"/>
        </w:rPr>
        <w:t>購入を希望する資料が特定分野に集中し、蔵書構成上著しい偏りが生ずるおそれがある場合</w:t>
      </w:r>
    </w:p>
    <w:p w:rsidR="004F2910" w:rsidRPr="00F274AE" w:rsidRDefault="004F2910" w:rsidP="004F2910">
      <w:pPr>
        <w:rPr>
          <w:sz w:val="21"/>
          <w:szCs w:val="21"/>
        </w:rPr>
      </w:pPr>
    </w:p>
    <w:p w:rsidR="004F2910" w:rsidRPr="00F274AE" w:rsidRDefault="004F2910" w:rsidP="004F2910">
      <w:pPr>
        <w:rPr>
          <w:sz w:val="21"/>
          <w:szCs w:val="21"/>
        </w:rPr>
      </w:pPr>
      <w:r w:rsidRPr="00F274AE">
        <w:rPr>
          <w:rFonts w:hint="eastAsia"/>
          <w:sz w:val="21"/>
          <w:szCs w:val="21"/>
        </w:rPr>
        <w:t xml:space="preserve">　　　　附　則</w:t>
      </w:r>
    </w:p>
    <w:p w:rsidR="004F2910" w:rsidRPr="00F274AE" w:rsidRDefault="004F2910" w:rsidP="004F2910">
      <w:pPr>
        <w:rPr>
          <w:sz w:val="21"/>
          <w:szCs w:val="21"/>
        </w:rPr>
      </w:pPr>
      <w:r w:rsidRPr="00F274AE">
        <w:rPr>
          <w:rFonts w:hint="eastAsia"/>
          <w:sz w:val="21"/>
          <w:szCs w:val="21"/>
        </w:rPr>
        <w:t xml:space="preserve">　　この基準は、平成２７年３月２５日から実施し、平成２６年４月１日から適用する。</w:t>
      </w:r>
    </w:p>
    <w:p w:rsidR="004F2910" w:rsidRPr="00F274AE" w:rsidRDefault="004F2910" w:rsidP="004F2910">
      <w:pPr>
        <w:rPr>
          <w:sz w:val="21"/>
          <w:szCs w:val="21"/>
        </w:rPr>
      </w:pPr>
      <w:r w:rsidRPr="00F274AE">
        <w:rPr>
          <w:rFonts w:hint="eastAsia"/>
          <w:sz w:val="21"/>
          <w:szCs w:val="21"/>
        </w:rPr>
        <w:t xml:space="preserve">　　　　附　則</w:t>
      </w:r>
    </w:p>
    <w:p w:rsidR="004F2910" w:rsidRPr="00F274AE" w:rsidRDefault="004F2910" w:rsidP="004F2910">
      <w:pPr>
        <w:rPr>
          <w:sz w:val="21"/>
          <w:szCs w:val="21"/>
        </w:rPr>
      </w:pPr>
      <w:r>
        <w:rPr>
          <w:rFonts w:hint="eastAsia"/>
          <w:sz w:val="21"/>
          <w:szCs w:val="21"/>
        </w:rPr>
        <w:t xml:space="preserve">　　この基準は、平成３０</w:t>
      </w:r>
      <w:r w:rsidRPr="00F274AE">
        <w:rPr>
          <w:rFonts w:hint="eastAsia"/>
          <w:sz w:val="21"/>
          <w:szCs w:val="21"/>
        </w:rPr>
        <w:t>年</w:t>
      </w:r>
      <w:r>
        <w:rPr>
          <w:rFonts w:hint="eastAsia"/>
          <w:sz w:val="21"/>
          <w:szCs w:val="21"/>
        </w:rPr>
        <w:t>２</w:t>
      </w:r>
      <w:r w:rsidRPr="00F274AE">
        <w:rPr>
          <w:rFonts w:hint="eastAsia"/>
          <w:sz w:val="21"/>
          <w:szCs w:val="21"/>
        </w:rPr>
        <w:t>月</w:t>
      </w:r>
      <w:r>
        <w:rPr>
          <w:rFonts w:hint="eastAsia"/>
          <w:sz w:val="21"/>
          <w:szCs w:val="21"/>
        </w:rPr>
        <w:t>１３</w:t>
      </w:r>
      <w:r w:rsidRPr="00F274AE">
        <w:rPr>
          <w:rFonts w:hint="eastAsia"/>
          <w:sz w:val="21"/>
          <w:szCs w:val="21"/>
        </w:rPr>
        <w:t>日から実施する。</w:t>
      </w:r>
    </w:p>
    <w:p w:rsidR="004F2910" w:rsidRDefault="004F2910" w:rsidP="004F2910">
      <w:pPr>
        <w:rPr>
          <w:sz w:val="21"/>
          <w:szCs w:val="21"/>
        </w:rPr>
      </w:pPr>
      <w:r>
        <w:rPr>
          <w:rFonts w:hint="eastAsia"/>
          <w:sz w:val="21"/>
          <w:szCs w:val="21"/>
        </w:rPr>
        <w:t xml:space="preserve">　　　　附　則</w:t>
      </w:r>
    </w:p>
    <w:p w:rsidR="004F2910" w:rsidRPr="004F2910" w:rsidRDefault="004F2910" w:rsidP="004F2910">
      <w:pPr>
        <w:rPr>
          <w:sz w:val="21"/>
          <w:szCs w:val="21"/>
        </w:rPr>
      </w:pPr>
      <w:r>
        <w:rPr>
          <w:rFonts w:hint="eastAsia"/>
          <w:sz w:val="21"/>
          <w:szCs w:val="21"/>
        </w:rPr>
        <w:t xml:space="preserve">　　この基準は、令和元年８月２９日から実施する。</w:t>
      </w:r>
    </w:p>
    <w:sectPr w:rsidR="004F2910" w:rsidRPr="004F2910" w:rsidSect="00B9244A">
      <w:pgSz w:w="11907" w:h="16840" w:code="9"/>
      <w:pgMar w:top="1134" w:right="130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962" w:rsidRDefault="00DE3962" w:rsidP="000A649C">
      <w:r>
        <w:separator/>
      </w:r>
    </w:p>
  </w:endnote>
  <w:endnote w:type="continuationSeparator" w:id="0">
    <w:p w:rsidR="00DE3962" w:rsidRDefault="00DE3962" w:rsidP="000A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962" w:rsidRDefault="00DE3962" w:rsidP="000A649C">
      <w:r>
        <w:separator/>
      </w:r>
    </w:p>
  </w:footnote>
  <w:footnote w:type="continuationSeparator" w:id="0">
    <w:p w:rsidR="00DE3962" w:rsidRDefault="00DE3962" w:rsidP="000A6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742D"/>
    <w:multiLevelType w:val="singleLevel"/>
    <w:tmpl w:val="80780682"/>
    <w:lvl w:ilvl="0">
      <w:numFmt w:val="bullet"/>
      <w:lvlText w:val="※"/>
      <w:lvlJc w:val="left"/>
      <w:pPr>
        <w:tabs>
          <w:tab w:val="num" w:pos="345"/>
        </w:tabs>
        <w:ind w:left="345" w:hanging="345"/>
      </w:pPr>
      <w:rPr>
        <w:rFonts w:ascii="ＭＳ Ｐ明朝" w:eastAsia="ＭＳ Ｐ明朝" w:hAnsi="Century" w:hint="eastAsia"/>
      </w:rPr>
    </w:lvl>
  </w:abstractNum>
  <w:abstractNum w:abstractNumId="1" w15:restartNumberingAfterBreak="0">
    <w:nsid w:val="53A06AD3"/>
    <w:multiLevelType w:val="hybridMultilevel"/>
    <w:tmpl w:val="D724F9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AE"/>
    <w:rsid w:val="00002061"/>
    <w:rsid w:val="00013D81"/>
    <w:rsid w:val="00015CF6"/>
    <w:rsid w:val="00016BB8"/>
    <w:rsid w:val="00023D36"/>
    <w:rsid w:val="00026A73"/>
    <w:rsid w:val="00065A89"/>
    <w:rsid w:val="00072AA5"/>
    <w:rsid w:val="00085667"/>
    <w:rsid w:val="000A3663"/>
    <w:rsid w:val="000A649C"/>
    <w:rsid w:val="000B301E"/>
    <w:rsid w:val="000B700E"/>
    <w:rsid w:val="000B791D"/>
    <w:rsid w:val="000D1F84"/>
    <w:rsid w:val="000D3584"/>
    <w:rsid w:val="000F1D0A"/>
    <w:rsid w:val="000F3C64"/>
    <w:rsid w:val="000F4EB1"/>
    <w:rsid w:val="00101333"/>
    <w:rsid w:val="00106CF5"/>
    <w:rsid w:val="0011316A"/>
    <w:rsid w:val="00116AE9"/>
    <w:rsid w:val="00120854"/>
    <w:rsid w:val="00121C17"/>
    <w:rsid w:val="00136CD0"/>
    <w:rsid w:val="00142ED0"/>
    <w:rsid w:val="001437C9"/>
    <w:rsid w:val="00153108"/>
    <w:rsid w:val="0015446A"/>
    <w:rsid w:val="0016254D"/>
    <w:rsid w:val="001664E8"/>
    <w:rsid w:val="00181001"/>
    <w:rsid w:val="001A3445"/>
    <w:rsid w:val="001B5BE6"/>
    <w:rsid w:val="001C6A99"/>
    <w:rsid w:val="001E50B1"/>
    <w:rsid w:val="001F4896"/>
    <w:rsid w:val="001F6371"/>
    <w:rsid w:val="00230795"/>
    <w:rsid w:val="0023767C"/>
    <w:rsid w:val="00245C1A"/>
    <w:rsid w:val="00246934"/>
    <w:rsid w:val="0027793A"/>
    <w:rsid w:val="002C0803"/>
    <w:rsid w:val="002C4DAB"/>
    <w:rsid w:val="002C5BD5"/>
    <w:rsid w:val="002C60B7"/>
    <w:rsid w:val="002C767E"/>
    <w:rsid w:val="002D348B"/>
    <w:rsid w:val="002D46D0"/>
    <w:rsid w:val="002D74B6"/>
    <w:rsid w:val="002F3EB6"/>
    <w:rsid w:val="003113AE"/>
    <w:rsid w:val="00313E74"/>
    <w:rsid w:val="003226CE"/>
    <w:rsid w:val="00345EA4"/>
    <w:rsid w:val="00356BE5"/>
    <w:rsid w:val="00386D47"/>
    <w:rsid w:val="003934CA"/>
    <w:rsid w:val="0039674F"/>
    <w:rsid w:val="003C11B3"/>
    <w:rsid w:val="003F56B4"/>
    <w:rsid w:val="003F64E0"/>
    <w:rsid w:val="00405BC5"/>
    <w:rsid w:val="0040635C"/>
    <w:rsid w:val="0041242B"/>
    <w:rsid w:val="00442AC9"/>
    <w:rsid w:val="00486F01"/>
    <w:rsid w:val="00487376"/>
    <w:rsid w:val="004A24C6"/>
    <w:rsid w:val="004B05A1"/>
    <w:rsid w:val="004C05B1"/>
    <w:rsid w:val="004E0B4F"/>
    <w:rsid w:val="004F2910"/>
    <w:rsid w:val="0050119E"/>
    <w:rsid w:val="00545009"/>
    <w:rsid w:val="00585499"/>
    <w:rsid w:val="005A5824"/>
    <w:rsid w:val="005B093F"/>
    <w:rsid w:val="005B71E7"/>
    <w:rsid w:val="005C67F9"/>
    <w:rsid w:val="005E04A4"/>
    <w:rsid w:val="005E68ED"/>
    <w:rsid w:val="005E70DB"/>
    <w:rsid w:val="005F101F"/>
    <w:rsid w:val="00602151"/>
    <w:rsid w:val="00603728"/>
    <w:rsid w:val="00622F09"/>
    <w:rsid w:val="00625FD1"/>
    <w:rsid w:val="00631435"/>
    <w:rsid w:val="00655FA8"/>
    <w:rsid w:val="00671339"/>
    <w:rsid w:val="00676063"/>
    <w:rsid w:val="00694605"/>
    <w:rsid w:val="00697EC8"/>
    <w:rsid w:val="006F056D"/>
    <w:rsid w:val="006F6455"/>
    <w:rsid w:val="006F6C90"/>
    <w:rsid w:val="00707DD2"/>
    <w:rsid w:val="00710A6F"/>
    <w:rsid w:val="00712A0E"/>
    <w:rsid w:val="0072433F"/>
    <w:rsid w:val="0074038C"/>
    <w:rsid w:val="00751509"/>
    <w:rsid w:val="00757A37"/>
    <w:rsid w:val="00766F37"/>
    <w:rsid w:val="00772FD9"/>
    <w:rsid w:val="00775CFE"/>
    <w:rsid w:val="00776B73"/>
    <w:rsid w:val="007846B0"/>
    <w:rsid w:val="007B37E9"/>
    <w:rsid w:val="007C226D"/>
    <w:rsid w:val="007D0575"/>
    <w:rsid w:val="007E075B"/>
    <w:rsid w:val="007E2CA3"/>
    <w:rsid w:val="007F3F37"/>
    <w:rsid w:val="0081202B"/>
    <w:rsid w:val="00812967"/>
    <w:rsid w:val="008401B3"/>
    <w:rsid w:val="00880F2F"/>
    <w:rsid w:val="00881867"/>
    <w:rsid w:val="0088303C"/>
    <w:rsid w:val="008856AB"/>
    <w:rsid w:val="00886F32"/>
    <w:rsid w:val="00893FF4"/>
    <w:rsid w:val="008A6661"/>
    <w:rsid w:val="008B3BE9"/>
    <w:rsid w:val="008B542D"/>
    <w:rsid w:val="008D037C"/>
    <w:rsid w:val="008E409C"/>
    <w:rsid w:val="008E7790"/>
    <w:rsid w:val="008F1112"/>
    <w:rsid w:val="00954E4A"/>
    <w:rsid w:val="0095706F"/>
    <w:rsid w:val="0096358C"/>
    <w:rsid w:val="00995DCF"/>
    <w:rsid w:val="009B52F7"/>
    <w:rsid w:val="009C584D"/>
    <w:rsid w:val="009D0364"/>
    <w:rsid w:val="009D1BF1"/>
    <w:rsid w:val="009E364A"/>
    <w:rsid w:val="009E3AB3"/>
    <w:rsid w:val="009F2E29"/>
    <w:rsid w:val="009F3F06"/>
    <w:rsid w:val="00A442E6"/>
    <w:rsid w:val="00A533E8"/>
    <w:rsid w:val="00A53EEE"/>
    <w:rsid w:val="00A96625"/>
    <w:rsid w:val="00AA3047"/>
    <w:rsid w:val="00AA74A6"/>
    <w:rsid w:val="00AD0973"/>
    <w:rsid w:val="00AD3D0A"/>
    <w:rsid w:val="00AF55C1"/>
    <w:rsid w:val="00B04C89"/>
    <w:rsid w:val="00B22BB6"/>
    <w:rsid w:val="00B335FD"/>
    <w:rsid w:val="00B33C8F"/>
    <w:rsid w:val="00B75525"/>
    <w:rsid w:val="00B7632F"/>
    <w:rsid w:val="00B9244A"/>
    <w:rsid w:val="00B9532D"/>
    <w:rsid w:val="00BA2319"/>
    <w:rsid w:val="00BD6703"/>
    <w:rsid w:val="00BD7721"/>
    <w:rsid w:val="00BF216A"/>
    <w:rsid w:val="00BF23E6"/>
    <w:rsid w:val="00BF3CCC"/>
    <w:rsid w:val="00C05B07"/>
    <w:rsid w:val="00C07B06"/>
    <w:rsid w:val="00C34758"/>
    <w:rsid w:val="00C413A1"/>
    <w:rsid w:val="00C44545"/>
    <w:rsid w:val="00C57C79"/>
    <w:rsid w:val="00CA6217"/>
    <w:rsid w:val="00CB00E2"/>
    <w:rsid w:val="00D01E3D"/>
    <w:rsid w:val="00D0272C"/>
    <w:rsid w:val="00D10D5C"/>
    <w:rsid w:val="00D239E9"/>
    <w:rsid w:val="00D334C2"/>
    <w:rsid w:val="00D57483"/>
    <w:rsid w:val="00D711DD"/>
    <w:rsid w:val="00D86DFE"/>
    <w:rsid w:val="00D910B2"/>
    <w:rsid w:val="00D931FC"/>
    <w:rsid w:val="00DA7FD8"/>
    <w:rsid w:val="00DB3305"/>
    <w:rsid w:val="00DC5E09"/>
    <w:rsid w:val="00DC69F2"/>
    <w:rsid w:val="00DE2555"/>
    <w:rsid w:val="00DE3962"/>
    <w:rsid w:val="00E108BC"/>
    <w:rsid w:val="00E37560"/>
    <w:rsid w:val="00E55817"/>
    <w:rsid w:val="00E75290"/>
    <w:rsid w:val="00E83024"/>
    <w:rsid w:val="00E90DB6"/>
    <w:rsid w:val="00EA0C83"/>
    <w:rsid w:val="00EE21B0"/>
    <w:rsid w:val="00EE5896"/>
    <w:rsid w:val="00EF6090"/>
    <w:rsid w:val="00F04D97"/>
    <w:rsid w:val="00F36C51"/>
    <w:rsid w:val="00F4549B"/>
    <w:rsid w:val="00F5696D"/>
    <w:rsid w:val="00F81F0F"/>
    <w:rsid w:val="00FA6204"/>
    <w:rsid w:val="00FD1399"/>
    <w:rsid w:val="00FD5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D06BB6"/>
  <w15:chartTrackingRefBased/>
  <w15:docId w15:val="{25886016-FDC8-48DB-92F1-2DC265DA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86D47"/>
    <w:rPr>
      <w:rFonts w:ascii="游ゴシック Light" w:eastAsia="游ゴシック Light" w:hAnsi="游ゴシック Light"/>
      <w:sz w:val="18"/>
      <w:szCs w:val="18"/>
    </w:rPr>
  </w:style>
  <w:style w:type="character" w:customStyle="1" w:styleId="a4">
    <w:name w:val="吹き出し (文字)"/>
    <w:link w:val="a3"/>
    <w:rsid w:val="00386D47"/>
    <w:rPr>
      <w:rFonts w:ascii="游ゴシック Light" w:eastAsia="游ゴシック Light" w:hAnsi="游ゴシック Light" w:cs="Times New Roman"/>
      <w:kern w:val="2"/>
      <w:sz w:val="18"/>
      <w:szCs w:val="18"/>
    </w:rPr>
  </w:style>
  <w:style w:type="paragraph" w:styleId="a5">
    <w:name w:val="header"/>
    <w:basedOn w:val="a"/>
    <w:link w:val="a6"/>
    <w:rsid w:val="000A649C"/>
    <w:pPr>
      <w:tabs>
        <w:tab w:val="center" w:pos="4252"/>
        <w:tab w:val="right" w:pos="8504"/>
      </w:tabs>
      <w:snapToGrid w:val="0"/>
    </w:pPr>
  </w:style>
  <w:style w:type="character" w:customStyle="1" w:styleId="a6">
    <w:name w:val="ヘッダー (文字)"/>
    <w:link w:val="a5"/>
    <w:rsid w:val="000A649C"/>
    <w:rPr>
      <w:rFonts w:ascii="ＭＳ Ｐ明朝" w:eastAsia="ＭＳ Ｐ明朝"/>
      <w:kern w:val="2"/>
      <w:sz w:val="22"/>
    </w:rPr>
  </w:style>
  <w:style w:type="paragraph" w:styleId="a7">
    <w:name w:val="footer"/>
    <w:basedOn w:val="a"/>
    <w:link w:val="a8"/>
    <w:rsid w:val="000A649C"/>
    <w:pPr>
      <w:tabs>
        <w:tab w:val="center" w:pos="4252"/>
        <w:tab w:val="right" w:pos="8504"/>
      </w:tabs>
      <w:snapToGrid w:val="0"/>
    </w:pPr>
  </w:style>
  <w:style w:type="character" w:customStyle="1" w:styleId="a8">
    <w:name w:val="フッター (文字)"/>
    <w:link w:val="a7"/>
    <w:rsid w:val="000A649C"/>
    <w:rPr>
      <w:rFonts w:ascii="ＭＳ Ｐ明朝" w:eastAsia="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AF1B5-8571-43DB-AD96-CBB2A60F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245</Words>
  <Characters>1400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総合人間学部図書館 学生購入希望図書 申込書</vt:lpstr>
      <vt:lpstr>総合人間学部図書館 学生購入希望図書 申込書</vt:lpstr>
    </vt:vector>
  </TitlesOfParts>
  <Company>京都大学附属図書館</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総合人間学部図書館 学生購入希望図書 申込書</dc:title>
  <dc:subject/>
  <dc:creator>総合人間学部整理掛</dc:creator>
  <cp:keywords/>
  <dc:description/>
  <cp:lastModifiedBy>YosLib-hak</cp:lastModifiedBy>
  <cp:revision>12</cp:revision>
  <cp:lastPrinted>2023-05-11T05:28:00Z</cp:lastPrinted>
  <dcterms:created xsi:type="dcterms:W3CDTF">2022-07-05T06:00:00Z</dcterms:created>
  <dcterms:modified xsi:type="dcterms:W3CDTF">2023-05-11T05:31:00Z</dcterms:modified>
</cp:coreProperties>
</file>